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1E66" w14:textId="77777777" w:rsidR="00BC6278" w:rsidRDefault="00BC6278" w:rsidP="00BC6278">
      <w:pPr>
        <w:pStyle w:val="Standard"/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val="en-US" w:eastAsia="en-US" w:bidi="ar-SA"/>
        </w:rPr>
      </w:pPr>
    </w:p>
    <w:p w14:paraId="6527B9E3" w14:textId="1C1CC1E8" w:rsidR="00BC6278" w:rsidRPr="00BC6278" w:rsidRDefault="00BC6278" w:rsidP="00BC6278">
      <w:pPr>
        <w:pStyle w:val="Standard"/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</w:pPr>
      <w:r>
        <w:rPr>
          <w:rFonts w:ascii="Open Sans" w:hAnsi="Open Sans"/>
          <w:b/>
          <w:color w:val="00B388"/>
          <w:sz w:val="32"/>
          <w:szCs w:val="28"/>
        </w:rPr>
        <w:t>L</w:t>
      </w:r>
      <w:r w:rsidR="005C3723">
        <w:rPr>
          <w:rFonts w:ascii="Open Sans" w:hAnsi="Open Sans"/>
          <w:b/>
          <w:color w:val="00B388"/>
          <w:sz w:val="32"/>
          <w:szCs w:val="28"/>
        </w:rPr>
        <w:t xml:space="preserve">a </w:t>
      </w:r>
      <w:r>
        <w:rPr>
          <w:rFonts w:ascii="Open Sans" w:hAnsi="Open Sans"/>
          <w:b/>
          <w:color w:val="00B388"/>
          <w:sz w:val="32"/>
          <w:szCs w:val="28"/>
        </w:rPr>
        <w:t xml:space="preserve">eProWallbox di Free2move eSolutions è partner e </w:t>
      </w:r>
    </w:p>
    <w:p w14:paraId="40132A15" w14:textId="3D8F58C8" w:rsidR="00BC6278" w:rsidRPr="00BC6278" w:rsidRDefault="00BC6278" w:rsidP="00BC6278">
      <w:pPr>
        <w:pStyle w:val="Standard"/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</w:rPr>
      </w:pPr>
      <w:r>
        <w:rPr>
          <w:rFonts w:ascii="Open Sans" w:hAnsi="Open Sans"/>
          <w:b/>
          <w:color w:val="00B388"/>
          <w:sz w:val="32"/>
          <w:szCs w:val="28"/>
        </w:rPr>
        <w:t>“recharger” ufficiale di Jeep Avenger, Auto dell</w:t>
      </w:r>
      <w:r w:rsidR="005C3723">
        <w:rPr>
          <w:rFonts w:ascii="Open Sans" w:hAnsi="Open Sans"/>
          <w:b/>
          <w:color w:val="00B388"/>
          <w:sz w:val="32"/>
          <w:szCs w:val="28"/>
        </w:rPr>
        <w:t>’</w:t>
      </w:r>
      <w:r>
        <w:rPr>
          <w:rFonts w:ascii="Open Sans" w:hAnsi="Open Sans"/>
          <w:b/>
          <w:color w:val="00B388"/>
          <w:sz w:val="32"/>
          <w:szCs w:val="28"/>
        </w:rPr>
        <w:t>Anno 2023</w:t>
      </w:r>
    </w:p>
    <w:p w14:paraId="3A4241B2" w14:textId="4DA9DCC3" w:rsidR="00BC6278" w:rsidRPr="005C3723" w:rsidRDefault="00BC6278" w:rsidP="00BC6278">
      <w:pPr>
        <w:pStyle w:val="Standard"/>
        <w:rPr>
          <w:rFonts w:ascii="Open Sans" w:hAnsi="Open Sans" w:cs="Open Sans"/>
          <w:sz w:val="22"/>
        </w:rPr>
      </w:pPr>
    </w:p>
    <w:p w14:paraId="0886F70A" w14:textId="77777777" w:rsidR="00BC6278" w:rsidRPr="005C3723" w:rsidRDefault="00BC6278" w:rsidP="00BC6278">
      <w:pPr>
        <w:pStyle w:val="Standard"/>
        <w:rPr>
          <w:rFonts w:ascii="Open Sans" w:hAnsi="Open Sans" w:cs="Open Sans"/>
          <w:sz w:val="22"/>
        </w:rPr>
      </w:pPr>
    </w:p>
    <w:p w14:paraId="1ADF09E1" w14:textId="65D68BB1" w:rsidR="00BC6278" w:rsidRPr="00BC6278" w:rsidRDefault="00BC6278" w:rsidP="00BC6278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b/>
          <w:bCs/>
          <w:sz w:val="22"/>
        </w:rPr>
        <w:t>Milano, 17 gennaio 2023</w:t>
      </w:r>
      <w:r>
        <w:rPr>
          <w:rFonts w:ascii="Open Sans" w:hAnsi="Open Sans"/>
          <w:sz w:val="22"/>
        </w:rPr>
        <w:t xml:space="preserve"> </w:t>
      </w:r>
      <w:r w:rsidR="005C3723">
        <w:rPr>
          <w:rFonts w:ascii="Open Sans" w:hAnsi="Open Sans"/>
          <w:sz w:val="22"/>
        </w:rPr>
        <w:t>–</w:t>
      </w:r>
      <w:r>
        <w:rPr>
          <w:rFonts w:ascii="Open Sans" w:hAnsi="Open Sans"/>
          <w:sz w:val="22"/>
        </w:rPr>
        <w:t xml:space="preserve"> Free2move eSolutions festeggia insieme </w:t>
      </w:r>
      <w:r w:rsidR="005C3723">
        <w:rPr>
          <w:rFonts w:ascii="Open Sans" w:hAnsi="Open Sans"/>
          <w:sz w:val="22"/>
        </w:rPr>
        <w:t xml:space="preserve">con </w:t>
      </w:r>
      <w:r>
        <w:rPr>
          <w:rFonts w:ascii="Open Sans" w:hAnsi="Open Sans"/>
          <w:sz w:val="22"/>
        </w:rPr>
        <w:t>la nuova Jeep Avenger, il primo veicolo completamente elettrico (BEV) del brand, la conquista del titolo di “Auto dell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Anno 2023”, attribuito da un</w:t>
      </w:r>
      <w:r w:rsidR="005C3723">
        <w:rPr>
          <w:rFonts w:ascii="Open Sans" w:hAnsi="Open Sans"/>
          <w:sz w:val="22"/>
        </w:rPr>
        <w:t xml:space="preserve">a </w:t>
      </w:r>
      <w:r>
        <w:rPr>
          <w:rFonts w:ascii="Open Sans" w:hAnsi="Open Sans"/>
          <w:sz w:val="22"/>
        </w:rPr>
        <w:t>importante giuria composta da 57 giornalisti europei di testate automotive. Il premio è stato consegnato ufficialmente il 13 gennaio al Salone dell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Auto di Bruxelles e si tratta del</w:t>
      </w:r>
      <w:r w:rsidR="005C3723">
        <w:rPr>
          <w:rFonts w:ascii="Open Sans" w:hAnsi="Open Sans"/>
          <w:sz w:val="22"/>
        </w:rPr>
        <w:t xml:space="preserve">la </w:t>
      </w:r>
      <w:r>
        <w:rPr>
          <w:rFonts w:ascii="Open Sans" w:hAnsi="Open Sans"/>
          <w:sz w:val="22"/>
        </w:rPr>
        <w:t>prim</w:t>
      </w:r>
      <w:r w:rsidR="005C3723">
        <w:rPr>
          <w:rFonts w:ascii="Open Sans" w:hAnsi="Open Sans"/>
          <w:sz w:val="22"/>
        </w:rPr>
        <w:t xml:space="preserve">a volta per </w:t>
      </w:r>
      <w:r>
        <w:rPr>
          <w:rFonts w:ascii="Open Sans" w:hAnsi="Open Sans"/>
          <w:sz w:val="22"/>
        </w:rPr>
        <w:t>Jeep.</w:t>
      </w:r>
    </w:p>
    <w:p w14:paraId="798AC9C3" w14:textId="6D3B07C1" w:rsidR="00BC6278" w:rsidRPr="005C3723" w:rsidRDefault="00BC6278" w:rsidP="00BC6278">
      <w:pPr>
        <w:pStyle w:val="Standard"/>
        <w:rPr>
          <w:rFonts w:ascii="Open Sans" w:hAnsi="Open Sans" w:cs="Open Sans"/>
          <w:sz w:val="22"/>
        </w:rPr>
      </w:pPr>
    </w:p>
    <w:p w14:paraId="12228044" w14:textId="37DA1A61" w:rsidR="008677F3" w:rsidRPr="00A5683D" w:rsidRDefault="008677F3" w:rsidP="008677F3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L</w:t>
      </w:r>
      <w:r w:rsidR="005C3723">
        <w:rPr>
          <w:rFonts w:ascii="Open Sans" w:hAnsi="Open Sans"/>
          <w:sz w:val="22"/>
        </w:rPr>
        <w:t xml:space="preserve">’arrivo </w:t>
      </w:r>
      <w:r>
        <w:rPr>
          <w:rFonts w:ascii="Open Sans" w:hAnsi="Open Sans"/>
          <w:sz w:val="22"/>
        </w:rPr>
        <w:t>di Jeep Avenger in Europa segna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inizio della prossima fase dell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elettrificazione del marchio Jeep, ovvero l</w:t>
      </w:r>
      <w:r w:rsidR="005C3723">
        <w:rPr>
          <w:rFonts w:ascii="Open Sans" w:hAnsi="Open Sans"/>
          <w:sz w:val="22"/>
        </w:rPr>
        <w:t xml:space="preserve">’introduzione </w:t>
      </w:r>
      <w:r>
        <w:rPr>
          <w:rFonts w:ascii="Open Sans" w:hAnsi="Open Sans"/>
          <w:sz w:val="22"/>
        </w:rPr>
        <w:t>dei modelli BEV, che vedrà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ingresso sul mercato di quattro veicoli completamente elettrici entro il 2025. Entro la fine del 2030, le vendite del marchio Jeep in Europa saranno interamente caratterizzate da veicoli elettrici.</w:t>
      </w:r>
    </w:p>
    <w:p w14:paraId="16F2F717" w14:textId="77777777" w:rsidR="008677F3" w:rsidRPr="005C3723" w:rsidRDefault="008677F3" w:rsidP="008677F3">
      <w:pPr>
        <w:pStyle w:val="Standard"/>
        <w:rPr>
          <w:rFonts w:ascii="Open Sans" w:hAnsi="Open Sans" w:cs="Open Sans"/>
          <w:sz w:val="22"/>
        </w:rPr>
      </w:pPr>
    </w:p>
    <w:p w14:paraId="516175E5" w14:textId="2450F529" w:rsidR="008677F3" w:rsidRPr="00A5683D" w:rsidRDefault="008677F3" w:rsidP="008677F3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Il nuovo Avenger è un SUV compatto che, con soli quattro metri di lunghezza, si posiziona nel segmento dei B-SUV, in rapida crescita e secondo in Europa in termini di volume. Un nuovo motopropulsore elettrico coniuga un motore elettrico esclusivo da 400 volt con 115 kilowatt e 260 Nm di coppia massima e una nuova batteria da 54 kWh. </w:t>
      </w:r>
    </w:p>
    <w:p w14:paraId="0CA55AFF" w14:textId="77777777" w:rsidR="008677F3" w:rsidRPr="005C3723" w:rsidRDefault="008677F3" w:rsidP="00BC6278">
      <w:pPr>
        <w:pStyle w:val="Standard"/>
        <w:rPr>
          <w:rFonts w:ascii="Open Sans" w:hAnsi="Open Sans" w:cs="Open Sans"/>
          <w:sz w:val="22"/>
        </w:rPr>
      </w:pPr>
    </w:p>
    <w:p w14:paraId="5C6B338D" w14:textId="268280E2" w:rsidR="00BC6278" w:rsidRPr="00BC6278" w:rsidRDefault="00BC6278" w:rsidP="00BC6278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Al fianco di Jeep Avenger troviamo Free2move eSolutions, con il dispositivo di ricarica eProWallbox, che offre un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elevata flessibilità in termini di funzionalità e costi. Con una potenza di ricarica modulare che va da 7,4 a 22 kW,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eProWallbox si adatta alle esigenze di energia e velocità delle operazioni di ricarica ed è perfetta per ogni tipo di utilizzo: da quello domestico, alle flotte di veicoli ibridi plug-in e completamente elettrici. Inoltre,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 xml:space="preserve">eProWallbox permette di gestire la ricarica a distanza direttamente da uno smartphone e può ricaricare </w:t>
      </w:r>
      <w:r w:rsidR="005C3723">
        <w:rPr>
          <w:rFonts w:ascii="Open Sans" w:hAnsi="Open Sans"/>
          <w:sz w:val="22"/>
        </w:rPr>
        <w:t>c</w:t>
      </w:r>
      <w:r>
        <w:rPr>
          <w:rFonts w:ascii="Open Sans" w:hAnsi="Open Sans"/>
          <w:sz w:val="22"/>
        </w:rPr>
        <w:t>ompletamente</w:t>
      </w:r>
      <w:r w:rsidR="005C3723">
        <w:rPr>
          <w:rFonts w:ascii="Open Sans" w:hAnsi="Open Sans"/>
          <w:sz w:val="22"/>
        </w:rPr>
        <w:t xml:space="preserve"> </w:t>
      </w:r>
      <w:r>
        <w:rPr>
          <w:rFonts w:ascii="Open Sans" w:hAnsi="Open Sans"/>
          <w:sz w:val="22"/>
        </w:rPr>
        <w:t>la batteria da 54 kWh di Jeep Avenger in circa tre ore.</w:t>
      </w:r>
    </w:p>
    <w:p w14:paraId="17A58FDA" w14:textId="77777777" w:rsidR="00BC6278" w:rsidRPr="005C3723" w:rsidRDefault="00BC6278" w:rsidP="00BC6278">
      <w:pPr>
        <w:pStyle w:val="Standard"/>
        <w:rPr>
          <w:rFonts w:ascii="Open Sans" w:hAnsi="Open Sans" w:cs="Open Sans"/>
          <w:sz w:val="22"/>
        </w:rPr>
      </w:pPr>
    </w:p>
    <w:p w14:paraId="458C59B0" w14:textId="4E452E08" w:rsidR="00BC6278" w:rsidRPr="00BC6278" w:rsidRDefault="00BC6278" w:rsidP="00BC6278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Free2move eSolutions è uno dei produttori di apparecchiature di alimentazione per veicoli elettrici (EVSE) più attenti alla sicurezza dei consumatori in Europa: con la eProWallbox ha ottenuto la certificazione TÜV Rheinland Type Approved, che si aggiunge a tutte le certificazioni obbligatorie richieste dall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Unione Europea. Inoltre, le eProWallbox sono state ufficialmente convalidate dagli organismi tecnici di Stellantis e sono pertanto perfettamente compatibili con tutte le auto elettriche e ibride plug-in del gruppo.</w:t>
      </w:r>
    </w:p>
    <w:p w14:paraId="34599752" w14:textId="77777777" w:rsidR="00BC6278" w:rsidRPr="005C3723" w:rsidRDefault="00BC6278" w:rsidP="00BC6278">
      <w:pPr>
        <w:pStyle w:val="Standard"/>
        <w:rPr>
          <w:rFonts w:ascii="Open Sans" w:hAnsi="Open Sans" w:cs="Open Sans"/>
          <w:sz w:val="22"/>
        </w:rPr>
      </w:pPr>
    </w:p>
    <w:p w14:paraId="5CDFE2E4" w14:textId="588C0751" w:rsidR="00BC6278" w:rsidRDefault="00BC6278" w:rsidP="00BC6278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Naturalmente, chi guiderà e ricaricherà Jeep Avenger potrà anche utilizzare eSolutions Charging,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app pensata per soddisfare le esigenze di ogni tipo di cliente, sia di chi ricarica occasionalmente nelle stazioni pubbliche, sia di chi utilizza la ricarica fuori casa più frequentemente e abitualmente. Grazie a eSolutions Charging, la copertura è garantita in 29 Paesi e in oltre 370</w:t>
      </w:r>
      <w:r w:rsidR="005C3723">
        <w:rPr>
          <w:rFonts w:ascii="Open Sans" w:hAnsi="Open Sans"/>
          <w:sz w:val="22"/>
        </w:rPr>
        <w:t xml:space="preserve"> mila</w:t>
      </w:r>
      <w:r>
        <w:rPr>
          <w:rFonts w:ascii="Open Sans" w:hAnsi="Open Sans"/>
          <w:sz w:val="22"/>
        </w:rPr>
        <w:t xml:space="preserve"> punti di ricarica. Con l</w:t>
      </w:r>
      <w:r w:rsidR="005C3723">
        <w:rPr>
          <w:rFonts w:ascii="Open Sans" w:hAnsi="Open Sans"/>
          <w:sz w:val="22"/>
        </w:rPr>
        <w:t>’</w:t>
      </w:r>
      <w:r>
        <w:rPr>
          <w:rFonts w:ascii="Open Sans" w:hAnsi="Open Sans"/>
          <w:sz w:val="22"/>
        </w:rPr>
        <w:t>app è possibile ricaricare e anche gestire tutte le attività legate alla ricarica di Jeep Avenger.</w:t>
      </w:r>
    </w:p>
    <w:p w14:paraId="1362B9A9" w14:textId="4D8AB21D" w:rsidR="00BC6278" w:rsidRPr="00BC6278" w:rsidRDefault="00BC6278" w:rsidP="00BC6278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lastRenderedPageBreak/>
        <w:t xml:space="preserve"> </w:t>
      </w:r>
    </w:p>
    <w:p w14:paraId="5DA39D87" w14:textId="53D13F2D" w:rsidR="00BC6278" w:rsidRDefault="005C3723" w:rsidP="00396A59">
      <w:pPr>
        <w:pStyle w:val="Standard"/>
        <w:rPr>
          <w:rFonts w:ascii="Open Sans" w:hAnsi="Open Sans" w:cs="Open Sans"/>
          <w:sz w:val="22"/>
        </w:rPr>
      </w:pPr>
      <w:r>
        <w:rPr>
          <w:rFonts w:ascii="Open Sans" w:hAnsi="Open Sans"/>
          <w:sz w:val="22"/>
        </w:rPr>
        <w:t>“</w:t>
      </w:r>
      <w:r w:rsidR="00BC6278">
        <w:rPr>
          <w:rFonts w:ascii="Open Sans" w:hAnsi="Open Sans"/>
          <w:sz w:val="22"/>
        </w:rPr>
        <w:t>Siamo accanto a Jeep</w:t>
      </w:r>
      <w:r>
        <w:rPr>
          <w:rFonts w:ascii="Open Sans" w:hAnsi="Open Sans"/>
          <w:sz w:val="22"/>
        </w:rPr>
        <w:t xml:space="preserve"> – </w:t>
      </w:r>
      <w:r w:rsidR="00BC6278">
        <w:rPr>
          <w:rFonts w:ascii="Open Sans" w:hAnsi="Open Sans"/>
          <w:sz w:val="22"/>
        </w:rPr>
        <w:t>ha</w:t>
      </w:r>
      <w:r>
        <w:rPr>
          <w:rFonts w:ascii="Open Sans" w:hAnsi="Open Sans"/>
          <w:sz w:val="22"/>
        </w:rPr>
        <w:t xml:space="preserve"> </w:t>
      </w:r>
      <w:r w:rsidR="00BC6278">
        <w:rPr>
          <w:rFonts w:ascii="Open Sans" w:hAnsi="Open Sans"/>
          <w:sz w:val="22"/>
        </w:rPr>
        <w:t>dichiarato Mathilde Lheureux, CEO di Free2move eSolutions</w:t>
      </w:r>
      <w:r>
        <w:rPr>
          <w:rFonts w:ascii="Open Sans" w:hAnsi="Open Sans"/>
          <w:sz w:val="22"/>
        </w:rPr>
        <w:t xml:space="preserve"> – </w:t>
      </w:r>
      <w:r w:rsidR="00BC6278">
        <w:rPr>
          <w:rFonts w:ascii="Open Sans" w:hAnsi="Open Sans"/>
          <w:sz w:val="22"/>
        </w:rPr>
        <w:t>nel</w:t>
      </w:r>
      <w:r>
        <w:rPr>
          <w:rFonts w:ascii="Open Sans" w:hAnsi="Open Sans"/>
          <w:sz w:val="22"/>
        </w:rPr>
        <w:t xml:space="preserve"> </w:t>
      </w:r>
      <w:r w:rsidR="00BC6278">
        <w:rPr>
          <w:rFonts w:ascii="Open Sans" w:hAnsi="Open Sans"/>
          <w:sz w:val="22"/>
        </w:rPr>
        <w:t xml:space="preserve">processo denominato </w:t>
      </w:r>
      <w:r>
        <w:rPr>
          <w:rFonts w:ascii="Open Sans" w:hAnsi="Open Sans"/>
          <w:sz w:val="22"/>
        </w:rPr>
        <w:t>‘</w:t>
      </w:r>
      <w:r w:rsidR="00BC6278">
        <w:rPr>
          <w:rFonts w:ascii="Open Sans" w:hAnsi="Open Sans"/>
          <w:sz w:val="22"/>
        </w:rPr>
        <w:t>from zero to zero</w:t>
      </w:r>
      <w:r>
        <w:rPr>
          <w:rFonts w:ascii="Open Sans" w:hAnsi="Open Sans"/>
          <w:sz w:val="22"/>
        </w:rPr>
        <w:t>’</w:t>
      </w:r>
      <w:r w:rsidR="00BC6278">
        <w:rPr>
          <w:rFonts w:ascii="Open Sans" w:hAnsi="Open Sans"/>
          <w:sz w:val="22"/>
        </w:rPr>
        <w:t xml:space="preserve"> che condurrà il brand verso la completa elettrificazione in un breve lasso di tempo. L</w:t>
      </w:r>
      <w:r>
        <w:rPr>
          <w:rFonts w:ascii="Open Sans" w:hAnsi="Open Sans"/>
          <w:sz w:val="22"/>
        </w:rPr>
        <w:t>’</w:t>
      </w:r>
      <w:r w:rsidR="00BC6278">
        <w:rPr>
          <w:rFonts w:ascii="Open Sans" w:hAnsi="Open Sans"/>
          <w:sz w:val="22"/>
        </w:rPr>
        <w:t>importante riconoscimento ricevuto dal primo SUV a zero emissioni di Jeep è la prova che il contesto della mobilità sta mutando rapidamente e noi di Free2move eSolutions (grazie a prodotti come l</w:t>
      </w:r>
      <w:r>
        <w:rPr>
          <w:rFonts w:ascii="Open Sans" w:hAnsi="Open Sans"/>
          <w:sz w:val="22"/>
        </w:rPr>
        <w:t>’</w:t>
      </w:r>
      <w:r w:rsidR="00BC6278">
        <w:rPr>
          <w:rFonts w:ascii="Open Sans" w:hAnsi="Open Sans"/>
          <w:sz w:val="22"/>
        </w:rPr>
        <w:t>eProWallbox e a servizi come eSolutions Charging) siamo pronti ad accompagnare questa transizione sempre più rapida verso una mobilità completamente elettrica</w:t>
      </w:r>
      <w:r>
        <w:rPr>
          <w:rFonts w:ascii="Open Sans" w:hAnsi="Open Sans"/>
          <w:sz w:val="22"/>
        </w:rPr>
        <w:t>”</w:t>
      </w:r>
      <w:r w:rsidR="00BC6278">
        <w:rPr>
          <w:rFonts w:ascii="Open Sans" w:hAnsi="Open Sans"/>
          <w:sz w:val="22"/>
        </w:rPr>
        <w:t>.</w:t>
      </w:r>
    </w:p>
    <w:p w14:paraId="558C961D" w14:textId="77777777" w:rsidR="00BC6278" w:rsidRPr="005C3723" w:rsidRDefault="00BC6278" w:rsidP="00396A59">
      <w:pPr>
        <w:pStyle w:val="Standard"/>
        <w:rPr>
          <w:rFonts w:ascii="Open Sans" w:hAnsi="Open Sans" w:cs="Open Sans"/>
          <w:sz w:val="22"/>
        </w:rPr>
      </w:pPr>
    </w:p>
    <w:p w14:paraId="1579D00C" w14:textId="7D2F130E" w:rsidR="00026D2C" w:rsidRPr="00192571" w:rsidRDefault="00026D2C" w:rsidP="00396A59">
      <w:pPr>
        <w:pStyle w:val="Standard"/>
        <w:rPr>
          <w:rFonts w:ascii="Open Sans" w:eastAsiaTheme="minorHAnsi" w:hAnsi="Open Sans" w:cs="Open Sans"/>
          <w:kern w:val="0"/>
          <w:sz w:val="22"/>
        </w:rPr>
      </w:pPr>
      <w:r>
        <w:rPr>
          <w:rFonts w:ascii="Open Sans" w:hAnsi="Open Sans"/>
          <w:sz w:val="22"/>
        </w:rPr>
        <w:t>***</w:t>
      </w:r>
    </w:p>
    <w:p w14:paraId="11FAF0DB" w14:textId="77777777" w:rsidR="00026D2C" w:rsidRPr="005C3723" w:rsidRDefault="00026D2C" w:rsidP="00396A59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</w:p>
    <w:p w14:paraId="7E3CE577" w14:textId="77777777" w:rsidR="00026D2C" w:rsidRPr="00192571" w:rsidRDefault="00026D2C" w:rsidP="00396A59">
      <w:pPr>
        <w:shd w:val="clear" w:color="auto" w:fill="FFFFFF"/>
        <w:jc w:val="left"/>
        <w:rPr>
          <w:rFonts w:ascii="Open Sans" w:hAnsi="Open Sans" w:cs="Open Sans"/>
          <w:b/>
          <w:sz w:val="22"/>
          <w:szCs w:val="24"/>
        </w:rPr>
      </w:pPr>
      <w:r>
        <w:rPr>
          <w:rFonts w:ascii="Open Sans" w:hAnsi="Open Sans"/>
          <w:b/>
          <w:sz w:val="22"/>
          <w:szCs w:val="24"/>
        </w:rPr>
        <w:t>Free2move e Free2move e-Solutions</w:t>
      </w:r>
    </w:p>
    <w:p w14:paraId="013C0324" w14:textId="4F7547E2" w:rsidR="00026D2C" w:rsidRPr="00026D2C" w:rsidRDefault="00026D2C" w:rsidP="00FA3D16">
      <w:pPr>
        <w:pStyle w:val="NormaleWeb"/>
        <w:shd w:val="clear" w:color="auto" w:fill="FFFFFF"/>
        <w:tabs>
          <w:tab w:val="left" w:pos="1560"/>
        </w:tabs>
        <w:spacing w:before="0" w:beforeAutospacing="0" w:after="0" w:afterAutospacing="0"/>
        <w:rPr>
          <w:rFonts w:ascii="Open Sans" w:eastAsiaTheme="minorHAnsi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Free2move è un marchio globale di mobilità che offre un ecosistema completo e unico per i suoi clienti privati e professionali in tutto il mondo. Basandosi su dati e tecnologia, Free2move mette l</w:t>
      </w:r>
      <w:r w:rsidR="005C3723">
        <w:rPr>
          <w:rFonts w:ascii="Open Sans" w:hAnsi="Open Sans"/>
          <w:sz w:val="18"/>
          <w:szCs w:val="18"/>
        </w:rPr>
        <w:t>’</w:t>
      </w:r>
      <w:r>
        <w:rPr>
          <w:rFonts w:ascii="Open Sans" w:hAnsi="Open Sans"/>
          <w:sz w:val="18"/>
          <w:szCs w:val="18"/>
        </w:rPr>
        <w:t>esperienza del cliente al centro della propria attività, per reinventare la mobilità e facilitare la transizione alla mobilità elettrica. </w:t>
      </w:r>
      <w:r>
        <w:rPr>
          <w:rFonts w:ascii="Open Sans" w:hAnsi="Open Sans"/>
          <w:sz w:val="18"/>
          <w:szCs w:val="18"/>
        </w:rPr>
        <w:br/>
      </w:r>
      <w:r>
        <w:rPr>
          <w:rFonts w:ascii="Open Sans" w:hAnsi="Open Sans"/>
          <w:b/>
          <w:bCs/>
          <w:sz w:val="18"/>
          <w:szCs w:val="18"/>
        </w:rPr>
        <w:t>Free2move eSolutions</w:t>
      </w:r>
      <w:r>
        <w:rPr>
          <w:rFonts w:ascii="Open Sans" w:hAnsi="Open Sans"/>
          <w:sz w:val="18"/>
          <w:szCs w:val="18"/>
        </w:rPr>
        <w:t xml:space="preserve"> è una joint venture tra Stellantis e NHOA, che mira a diventare leader nella progettazione, sviluppo, produzione e distribuzione di prodotti per la mobilità elettrica. Con spirito innovativo e pionieristico, l</w:t>
      </w:r>
      <w:r w:rsidR="005C3723">
        <w:rPr>
          <w:rFonts w:ascii="Open Sans" w:hAnsi="Open Sans"/>
          <w:sz w:val="18"/>
          <w:szCs w:val="18"/>
        </w:rPr>
        <w:t>’</w:t>
      </w:r>
      <w:r>
        <w:rPr>
          <w:rFonts w:ascii="Open Sans" w:hAnsi="Open Sans"/>
          <w:sz w:val="18"/>
          <w:szCs w:val="18"/>
        </w:rPr>
        <w:t>azienda guiderà la transizione verso nuove forme di mobilità elettrica per contribuire alla riduzione delle emissioni di CO</w:t>
      </w:r>
      <w:r>
        <w:rPr>
          <w:rFonts w:ascii="Open Sans" w:hAnsi="Open Sans"/>
          <w:sz w:val="18"/>
          <w:szCs w:val="18"/>
          <w:vertAlign w:val="subscript"/>
        </w:rPr>
        <w:t>2</w:t>
      </w:r>
      <w:r>
        <w:rPr>
          <w:rFonts w:ascii="Open Sans" w:hAnsi="Open Sans"/>
          <w:sz w:val="18"/>
          <w:szCs w:val="18"/>
        </w:rPr>
        <w:t>.</w:t>
      </w:r>
    </w:p>
    <w:p w14:paraId="765127C2" w14:textId="4737589F" w:rsidR="00026D2C" w:rsidRPr="00026D2C" w:rsidRDefault="00026D2C" w:rsidP="00396A59">
      <w:pPr>
        <w:shd w:val="clear" w:color="auto" w:fill="FFFFFF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Vieni a trovarci sul nostro sito internet​: </w:t>
      </w:r>
      <w:hyperlink r:id="rId8" w:history="1">
        <w:r>
          <w:rPr>
            <w:rStyle w:val="Collegamentoipertestuale"/>
            <w:rFonts w:ascii="Open Sans" w:hAnsi="Open Sans"/>
            <w:sz w:val="18"/>
            <w:szCs w:val="18"/>
          </w:rPr>
          <w:t>www.free2move.com/</w:t>
        </w:r>
      </w:hyperlink>
      <w:r>
        <w:rPr>
          <w:rFonts w:ascii="Open Sans" w:hAnsi="Open Sans"/>
          <w:sz w:val="18"/>
          <w:szCs w:val="18"/>
        </w:rPr>
        <w:t xml:space="preserve">, </w:t>
      </w:r>
      <w:hyperlink r:id="rId9" w:history="1">
        <w:r>
          <w:rPr>
            <w:rStyle w:val="Collegamentoipertestuale"/>
            <w:rFonts w:ascii="Open Sans" w:hAnsi="Open Sans"/>
            <w:sz w:val="18"/>
            <w:szCs w:val="18"/>
          </w:rPr>
          <w:t>www.esolutions.free2move.com/​</w:t>
        </w:r>
      </w:hyperlink>
    </w:p>
    <w:p w14:paraId="226F39B6" w14:textId="77777777" w:rsidR="00026D2C" w:rsidRPr="005C3723" w:rsidRDefault="00026D2C" w:rsidP="00396A59">
      <w:pPr>
        <w:jc w:val="left"/>
        <w:rPr>
          <w:rFonts w:ascii="Open Sans" w:hAnsi="Open Sans" w:cs="Open Sans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9028"/>
      </w:tblGrid>
      <w:tr w:rsidR="00026D2C" w:rsidRPr="00026D2C" w14:paraId="1082786B" w14:textId="77777777" w:rsidTr="00E73AD8">
        <w:trPr>
          <w:trHeight w:val="454"/>
        </w:trPr>
        <w:tc>
          <w:tcPr>
            <w:tcW w:w="562" w:type="dxa"/>
          </w:tcPr>
          <w:p w14:paraId="2005C047" w14:textId="77777777" w:rsidR="00026D2C" w:rsidRPr="00026D2C" w:rsidRDefault="00026D2C" w:rsidP="00396A59">
            <w:pPr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noProof/>
                <w:sz w:val="18"/>
                <w:szCs w:val="18"/>
              </w:rPr>
              <w:drawing>
                <wp:inline distT="0" distB="0" distL="0" distR="0" wp14:anchorId="2BBE0DB8" wp14:editId="35211FD7">
                  <wp:extent cx="247650" cy="2476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17AE305F" w14:textId="77777777" w:rsidR="00026D2C" w:rsidRPr="00026D2C" w:rsidRDefault="00225690" w:rsidP="00396A59">
            <w:pPr>
              <w:shd w:val="clear" w:color="auto" w:fill="FFFFFF"/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hyperlink r:id="rId11" w:history="1">
              <w:r w:rsidR="003B3DA2">
                <w:rPr>
                  <w:sz w:val="18"/>
                  <w:szCs w:val="18"/>
                </w:rPr>
                <w:t>Seguici su LinkedIn</w:t>
              </w:r>
            </w:hyperlink>
          </w:p>
        </w:tc>
      </w:tr>
      <w:tr w:rsidR="00026D2C" w:rsidRPr="00026D2C" w14:paraId="306BE5B8" w14:textId="77777777" w:rsidTr="00E73AD8">
        <w:trPr>
          <w:trHeight w:val="454"/>
        </w:trPr>
        <w:tc>
          <w:tcPr>
            <w:tcW w:w="562" w:type="dxa"/>
          </w:tcPr>
          <w:p w14:paraId="7852546B" w14:textId="77777777" w:rsidR="00026D2C" w:rsidRPr="00026D2C" w:rsidRDefault="00026D2C" w:rsidP="00396A59">
            <w:pPr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noProof/>
                <w:sz w:val="18"/>
                <w:szCs w:val="18"/>
              </w:rPr>
              <w:drawing>
                <wp:inline distT="0" distB="0" distL="0" distR="0" wp14:anchorId="52CF4655" wp14:editId="74CA12CD">
                  <wp:extent cx="250812" cy="2484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097D8BE1" w14:textId="77777777" w:rsidR="00026D2C" w:rsidRPr="00026D2C" w:rsidRDefault="003B3DA2" w:rsidP="00396A59">
            <w:pPr>
              <w:shd w:val="clear" w:color="auto" w:fill="FFFFFF"/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 </w:t>
            </w:r>
            <w:hyperlink r:id="rId13" w:history="1">
              <w:r>
                <w:rPr>
                  <w:sz w:val="18"/>
                  <w:szCs w:val="18"/>
                </w:rPr>
                <w:t>Seguici su Facebook</w:t>
              </w:r>
            </w:hyperlink>
          </w:p>
        </w:tc>
      </w:tr>
      <w:tr w:rsidR="00026D2C" w:rsidRPr="00026D2C" w14:paraId="70B5FA81" w14:textId="77777777" w:rsidTr="00E73AD8">
        <w:trPr>
          <w:trHeight w:val="454"/>
        </w:trPr>
        <w:tc>
          <w:tcPr>
            <w:tcW w:w="562" w:type="dxa"/>
          </w:tcPr>
          <w:p w14:paraId="3658996A" w14:textId="77777777" w:rsidR="00026D2C" w:rsidRPr="00026D2C" w:rsidRDefault="00026D2C" w:rsidP="00396A59">
            <w:pPr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noProof/>
                <w:sz w:val="18"/>
                <w:szCs w:val="18"/>
              </w:rPr>
              <w:drawing>
                <wp:inline distT="0" distB="0" distL="0" distR="0" wp14:anchorId="07404035" wp14:editId="46EBDCF0">
                  <wp:extent cx="248400" cy="2484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00023B9F" w14:textId="77777777" w:rsidR="00026D2C" w:rsidRPr="00026D2C" w:rsidRDefault="003B3DA2" w:rsidP="00396A59">
            <w:pPr>
              <w:jc w:val="left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</w:rPr>
              <w:t xml:space="preserve"> </w:t>
            </w:r>
            <w:hyperlink r:id="rId15" w:history="1">
              <w:r>
                <w:rPr>
                  <w:sz w:val="18"/>
                  <w:szCs w:val="18"/>
                </w:rPr>
                <w:t>Seguici su YouTube</w:t>
              </w:r>
            </w:hyperlink>
          </w:p>
        </w:tc>
      </w:tr>
    </w:tbl>
    <w:p w14:paraId="21AE8D66" w14:textId="77777777" w:rsidR="00026D2C" w:rsidRPr="00026D2C" w:rsidRDefault="00026D2C" w:rsidP="00396A59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</w:p>
    <w:p w14:paraId="4073566D" w14:textId="77777777" w:rsidR="00026D2C" w:rsidRPr="00026D2C" w:rsidRDefault="00026D2C" w:rsidP="00396A59">
      <w:pPr>
        <w:pStyle w:val="Standard"/>
        <w:rPr>
          <w:rFonts w:ascii="Open Sans" w:eastAsiaTheme="minorHAnsi" w:hAnsi="Open Sans" w:cs="Open Sans"/>
          <w:b/>
          <w:kern w:val="0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Contatti</w:t>
      </w:r>
    </w:p>
    <w:p w14:paraId="23C75B4E" w14:textId="77777777" w:rsidR="00026D2C" w:rsidRPr="00026D2C" w:rsidRDefault="00026D2C" w:rsidP="00396A59">
      <w:pPr>
        <w:pStyle w:val="Standard"/>
        <w:rPr>
          <w:rFonts w:ascii="Open Sans" w:eastAsiaTheme="minorHAnsi" w:hAnsi="Open Sans" w:cs="Open Sans"/>
          <w:kern w:val="0"/>
          <w:sz w:val="18"/>
          <w:szCs w:val="18"/>
        </w:rPr>
      </w:pPr>
      <w:r>
        <w:rPr>
          <w:rFonts w:ascii="Open Sans" w:hAnsi="Open Sans"/>
          <w:sz w:val="18"/>
          <w:szCs w:val="18"/>
        </w:rPr>
        <w:t>Natalia Helueni, +39 333 2148455, natalia.helueni@f2m-esolutions.com</w:t>
      </w:r>
    </w:p>
    <w:p w14:paraId="5170ABA5" w14:textId="4973A16B" w:rsidR="00CE2C1A" w:rsidRDefault="00CE2C1A" w:rsidP="00396A59">
      <w:pPr>
        <w:pStyle w:val="Standard"/>
        <w:rPr>
          <w:rFonts w:ascii="Open Sans" w:eastAsiaTheme="minorHAnsi" w:hAnsi="Open Sans" w:cs="Open Sans"/>
          <w:kern w:val="0"/>
          <w:sz w:val="18"/>
          <w:szCs w:val="18"/>
        </w:rPr>
      </w:pPr>
      <w:r>
        <w:rPr>
          <w:rFonts w:ascii="Open Sans" w:hAnsi="Open Sans"/>
          <w:sz w:val="18"/>
          <w:szCs w:val="18"/>
        </w:rPr>
        <w:t>Elisa Boggio, +39 334 6191020, elisa.boggio@f2m-esolutions.com</w:t>
      </w:r>
    </w:p>
    <w:p w14:paraId="320692A8" w14:textId="6AB2338E" w:rsidR="00026D2C" w:rsidRPr="00026D2C" w:rsidRDefault="00026D2C" w:rsidP="00396A59">
      <w:pPr>
        <w:pStyle w:val="Standard"/>
        <w:rPr>
          <w:rFonts w:ascii="Open Sans" w:eastAsiaTheme="minorHAnsi" w:hAnsi="Open Sans" w:cs="Open Sans"/>
          <w:kern w:val="0"/>
          <w:sz w:val="18"/>
          <w:szCs w:val="18"/>
        </w:rPr>
      </w:pPr>
      <w:r>
        <w:rPr>
          <w:rFonts w:ascii="Open Sans" w:hAnsi="Open Sans"/>
          <w:sz w:val="18"/>
          <w:szCs w:val="18"/>
        </w:rPr>
        <w:t>Marco Belletti, +39 334 6004837, marco.belletti@f2m-esolutions.com</w:t>
      </w:r>
    </w:p>
    <w:p w14:paraId="41351045" w14:textId="77777777" w:rsidR="00026D2C" w:rsidRPr="00026D2C" w:rsidRDefault="00026D2C" w:rsidP="00396A59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</w:p>
    <w:sectPr w:rsidR="00026D2C" w:rsidRPr="00026D2C" w:rsidSect="00FA0107">
      <w:headerReference w:type="default" r:id="rId16"/>
      <w:footerReference w:type="default" r:id="rId17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429" w14:textId="77777777" w:rsidR="00225690" w:rsidRDefault="00225690" w:rsidP="00881F66">
      <w:r>
        <w:separator/>
      </w:r>
    </w:p>
  </w:endnote>
  <w:endnote w:type="continuationSeparator" w:id="0">
    <w:p w14:paraId="549096F3" w14:textId="77777777" w:rsidR="00225690" w:rsidRDefault="00225690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仿宋 Std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COMUNICATO STAMPA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ptab w:relativeTo="indent" w:alignment="left" w:leader="none"/>
    </w:r>
    <w:r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ACB3" w14:textId="77777777" w:rsidR="00225690" w:rsidRDefault="00225690" w:rsidP="00881F66">
      <w:r>
        <w:separator/>
      </w:r>
    </w:p>
  </w:footnote>
  <w:footnote w:type="continuationSeparator" w:id="0">
    <w:p w14:paraId="45D2482A" w14:textId="77777777" w:rsidR="00225690" w:rsidRDefault="00225690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2962CE2F" w:rsidR="00881F66" w:rsidRDefault="000477E7" w:rsidP="00026D2C">
    <w:pPr>
      <w:pStyle w:val="Intestazione"/>
      <w:jc w:val="center"/>
    </w:pPr>
    <w:r>
      <w:rPr>
        <w:noProof/>
      </w:rPr>
      <w:drawing>
        <wp:inline distT="0" distB="0" distL="0" distR="0" wp14:anchorId="5CF99856" wp14:editId="4E8CAE53">
          <wp:extent cx="102108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1021153" cy="92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7552B2" w14:textId="77777777" w:rsidR="000477E7" w:rsidRDefault="000477E7" w:rsidP="00047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E376C"/>
    <w:multiLevelType w:val="hybridMultilevel"/>
    <w:tmpl w:val="F68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455"/>
    <w:multiLevelType w:val="hybridMultilevel"/>
    <w:tmpl w:val="2F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B1"/>
    <w:multiLevelType w:val="hybridMultilevel"/>
    <w:tmpl w:val="1DC4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6"/>
    <w:rsid w:val="0000540B"/>
    <w:rsid w:val="000205B3"/>
    <w:rsid w:val="00026D2C"/>
    <w:rsid w:val="000477E7"/>
    <w:rsid w:val="000E3C87"/>
    <w:rsid w:val="00122BF7"/>
    <w:rsid w:val="00192571"/>
    <w:rsid w:val="001A2E98"/>
    <w:rsid w:val="00212754"/>
    <w:rsid w:val="0022110E"/>
    <w:rsid w:val="00225690"/>
    <w:rsid w:val="002828B3"/>
    <w:rsid w:val="002C5310"/>
    <w:rsid w:val="002F3487"/>
    <w:rsid w:val="00331CC4"/>
    <w:rsid w:val="0037095C"/>
    <w:rsid w:val="00396A59"/>
    <w:rsid w:val="003B3DA2"/>
    <w:rsid w:val="003B4427"/>
    <w:rsid w:val="003D2182"/>
    <w:rsid w:val="003E6ACF"/>
    <w:rsid w:val="0041425F"/>
    <w:rsid w:val="00432593"/>
    <w:rsid w:val="0050321E"/>
    <w:rsid w:val="005C3723"/>
    <w:rsid w:val="0066095F"/>
    <w:rsid w:val="006719D7"/>
    <w:rsid w:val="006811E7"/>
    <w:rsid w:val="00684601"/>
    <w:rsid w:val="006F3B6B"/>
    <w:rsid w:val="0072630E"/>
    <w:rsid w:val="00771BC2"/>
    <w:rsid w:val="007E1A5F"/>
    <w:rsid w:val="008677F3"/>
    <w:rsid w:val="00876B2B"/>
    <w:rsid w:val="00881F66"/>
    <w:rsid w:val="00955CAA"/>
    <w:rsid w:val="009767F7"/>
    <w:rsid w:val="0097695A"/>
    <w:rsid w:val="009F1670"/>
    <w:rsid w:val="00A04E0B"/>
    <w:rsid w:val="00A2087A"/>
    <w:rsid w:val="00A5683D"/>
    <w:rsid w:val="00A66213"/>
    <w:rsid w:val="00A856F9"/>
    <w:rsid w:val="00AA7E89"/>
    <w:rsid w:val="00B8648F"/>
    <w:rsid w:val="00B864B2"/>
    <w:rsid w:val="00B91F87"/>
    <w:rsid w:val="00BC6278"/>
    <w:rsid w:val="00C20886"/>
    <w:rsid w:val="00CD6BF2"/>
    <w:rsid w:val="00CE2C1A"/>
    <w:rsid w:val="00D35E21"/>
    <w:rsid w:val="00DA6EED"/>
    <w:rsid w:val="00E21E10"/>
    <w:rsid w:val="00EB46E7"/>
    <w:rsid w:val="00FA0107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477E7"/>
  </w:style>
  <w:style w:type="paragraph" w:customStyle="1" w:styleId="Standard">
    <w:name w:val="Standard"/>
    <w:rsid w:val="00026D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26D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2move.com/" TargetMode="External"/><Relationship Id="rId13" Type="http://schemas.openxmlformats.org/officeDocument/2006/relationships/hyperlink" Target="https://www.facebook.com/eSolutionsF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ree2move-esolu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vrtsIYrf66b6zK2CfQ7cbQ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olutions.free2move.com/&#8203;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CD5F-4874-4173-8F3F-7B44D28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4</cp:revision>
  <cp:lastPrinted>2021-11-19T09:45:00Z</cp:lastPrinted>
  <dcterms:created xsi:type="dcterms:W3CDTF">2023-01-16T17:11:00Z</dcterms:created>
  <dcterms:modified xsi:type="dcterms:W3CDTF">2023-01-17T09:33:00Z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</Properties>
</file>