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92" w:rsidRDefault="000005C5">
      <w:pPr>
        <w:jc w:val="center"/>
        <w:rPr>
          <w:b/>
          <w:color w:val="4F81BD"/>
          <w:sz w:val="28"/>
          <w:szCs w:val="28"/>
        </w:rPr>
      </w:pPr>
      <w:bookmarkStart w:id="0" w:name="_GoBack"/>
      <w:bookmarkEnd w:id="0"/>
      <w:r w:rsidRPr="00840ADA">
        <w:rPr>
          <w:b/>
          <w:color w:val="4F81BD"/>
          <w:sz w:val="28"/>
          <w:szCs w:val="28"/>
        </w:rPr>
        <w:t>Stellantis</w:t>
      </w:r>
      <w:r>
        <w:rPr>
          <w:b/>
          <w:color w:val="4F81BD"/>
          <w:sz w:val="28"/>
          <w:szCs w:val="28"/>
        </w:rPr>
        <w:t>, Leasys e Free2move eSolutions insieme a e_mob 2021, il festival della mobilità elettrica</w:t>
      </w:r>
    </w:p>
    <w:p w:rsidR="005C7492" w:rsidRDefault="005C7492">
      <w:pPr>
        <w:jc w:val="center"/>
        <w:rPr>
          <w:b/>
          <w:color w:val="4F81BD"/>
          <w:sz w:val="28"/>
          <w:szCs w:val="28"/>
        </w:rPr>
      </w:pPr>
    </w:p>
    <w:p w:rsidR="005C7492" w:rsidRPr="0080260C" w:rsidRDefault="00746E38" w:rsidP="0084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b/>
          <w:color w:val="000000"/>
          <w:sz w:val="20"/>
          <w:szCs w:val="20"/>
        </w:rPr>
      </w:pPr>
      <w:r w:rsidRPr="00746E38">
        <w:rPr>
          <w:b/>
          <w:color w:val="000000"/>
          <w:sz w:val="20"/>
          <w:szCs w:val="20"/>
        </w:rPr>
        <w:t>Le tre società</w:t>
      </w:r>
      <w:r>
        <w:rPr>
          <w:b/>
          <w:color w:val="4A86E8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saranno presenti alla 5</w:t>
      </w:r>
      <w:r>
        <w:rPr>
          <w:b/>
          <w:color w:val="000000"/>
          <w:sz w:val="20"/>
          <w:szCs w:val="20"/>
          <w:vertAlign w:val="superscript"/>
        </w:rPr>
        <w:t>a</w:t>
      </w:r>
      <w:r>
        <w:rPr>
          <w:b/>
          <w:color w:val="000000"/>
          <w:sz w:val="20"/>
          <w:szCs w:val="20"/>
        </w:rPr>
        <w:t xml:space="preserve"> edizione del Festival, in programma a Milano dal 16 al 19 ottobre, con un ampio stand comune dedicato all’e-mobility</w:t>
      </w:r>
    </w:p>
    <w:p w:rsidR="005C7492" w:rsidRPr="000005C5" w:rsidRDefault="00746E38" w:rsidP="00840A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b/>
          <w:color w:val="000000"/>
          <w:sz w:val="20"/>
          <w:szCs w:val="20"/>
        </w:rPr>
      </w:pPr>
      <w:r w:rsidRPr="000005C5">
        <w:rPr>
          <w:b/>
          <w:color w:val="000000"/>
          <w:sz w:val="20"/>
          <w:szCs w:val="20"/>
        </w:rPr>
        <w:t xml:space="preserve">Paolo Manfreddi, CEO di </w:t>
      </w:r>
      <w:proofErr w:type="spellStart"/>
      <w:r w:rsidRPr="000005C5">
        <w:rPr>
          <w:b/>
          <w:color w:val="000000"/>
          <w:sz w:val="20"/>
          <w:szCs w:val="20"/>
        </w:rPr>
        <w:t>Leasys</w:t>
      </w:r>
      <w:proofErr w:type="spellEnd"/>
      <w:r w:rsidRPr="000005C5">
        <w:rPr>
          <w:b/>
          <w:color w:val="000000"/>
          <w:sz w:val="20"/>
          <w:szCs w:val="20"/>
        </w:rPr>
        <w:t xml:space="preserve"> </w:t>
      </w:r>
      <w:proofErr w:type="spellStart"/>
      <w:r w:rsidRPr="000005C5">
        <w:rPr>
          <w:b/>
          <w:color w:val="000000"/>
          <w:sz w:val="20"/>
          <w:szCs w:val="20"/>
        </w:rPr>
        <w:t>Rent</w:t>
      </w:r>
      <w:proofErr w:type="spellEnd"/>
      <w:r w:rsidRPr="000005C5">
        <w:rPr>
          <w:b/>
          <w:color w:val="000000"/>
          <w:sz w:val="20"/>
          <w:szCs w:val="20"/>
        </w:rPr>
        <w:t xml:space="preserve"> e Head of Leasys New </w:t>
      </w:r>
      <w:proofErr w:type="spellStart"/>
      <w:r w:rsidRPr="000005C5">
        <w:rPr>
          <w:b/>
          <w:color w:val="000000"/>
          <w:sz w:val="20"/>
          <w:szCs w:val="20"/>
        </w:rPr>
        <w:t>Mobility</w:t>
      </w:r>
      <w:proofErr w:type="spellEnd"/>
      <w:r w:rsidRPr="000005C5">
        <w:rPr>
          <w:b/>
          <w:color w:val="000000"/>
          <w:sz w:val="20"/>
          <w:szCs w:val="20"/>
        </w:rPr>
        <w:t xml:space="preserve"> &amp; </w:t>
      </w:r>
      <w:proofErr w:type="spellStart"/>
      <w:r w:rsidRPr="000005C5">
        <w:rPr>
          <w:b/>
          <w:color w:val="000000"/>
          <w:sz w:val="20"/>
          <w:szCs w:val="20"/>
        </w:rPr>
        <w:t>Rent</w:t>
      </w:r>
      <w:proofErr w:type="spellEnd"/>
      <w:r w:rsidRPr="000005C5">
        <w:rPr>
          <w:b/>
          <w:color w:val="000000"/>
          <w:sz w:val="20"/>
          <w:szCs w:val="20"/>
        </w:rPr>
        <w:t>, e</w:t>
      </w:r>
      <w:r w:rsidR="0080260C" w:rsidRPr="000005C5">
        <w:rPr>
          <w:b/>
          <w:color w:val="000000"/>
          <w:sz w:val="20"/>
          <w:szCs w:val="20"/>
        </w:rPr>
        <w:t xml:space="preserve">d Elisa </w:t>
      </w:r>
      <w:proofErr w:type="spellStart"/>
      <w:r w:rsidR="0080260C" w:rsidRPr="000005C5">
        <w:rPr>
          <w:b/>
          <w:color w:val="000000"/>
          <w:sz w:val="20"/>
          <w:szCs w:val="20"/>
        </w:rPr>
        <w:t>Boscherini</w:t>
      </w:r>
      <w:proofErr w:type="spellEnd"/>
      <w:r w:rsidR="0080260C" w:rsidRPr="000005C5">
        <w:rPr>
          <w:b/>
          <w:color w:val="000000"/>
          <w:sz w:val="20"/>
          <w:szCs w:val="20"/>
        </w:rPr>
        <w:t xml:space="preserve">, Head of Public Affairs &amp; Strategic Planning </w:t>
      </w:r>
      <w:r w:rsidRPr="000005C5">
        <w:rPr>
          <w:b/>
          <w:color w:val="000000"/>
          <w:sz w:val="20"/>
          <w:szCs w:val="20"/>
        </w:rPr>
        <w:t>di Free2Move eSolutions, prenderanno parte all</w:t>
      </w:r>
      <w:r w:rsidR="00840ADA" w:rsidRPr="000005C5">
        <w:rPr>
          <w:b/>
          <w:color w:val="000000"/>
          <w:sz w:val="20"/>
          <w:szCs w:val="20"/>
        </w:rPr>
        <w:t>a</w:t>
      </w:r>
      <w:r w:rsidRPr="000005C5">
        <w:rPr>
          <w:b/>
          <w:color w:val="000000"/>
          <w:sz w:val="20"/>
          <w:szCs w:val="20"/>
        </w:rPr>
        <w:t xml:space="preserve"> tavol</w:t>
      </w:r>
      <w:r w:rsidR="00840ADA" w:rsidRPr="000005C5">
        <w:rPr>
          <w:b/>
          <w:color w:val="000000"/>
          <w:sz w:val="20"/>
          <w:szCs w:val="20"/>
        </w:rPr>
        <w:t>a</w:t>
      </w:r>
      <w:r w:rsidRPr="000005C5">
        <w:rPr>
          <w:b/>
          <w:color w:val="000000"/>
          <w:sz w:val="20"/>
          <w:szCs w:val="20"/>
        </w:rPr>
        <w:t xml:space="preserve"> rotond</w:t>
      </w:r>
      <w:r w:rsidR="00840ADA" w:rsidRPr="000005C5">
        <w:rPr>
          <w:b/>
          <w:color w:val="000000"/>
          <w:sz w:val="20"/>
          <w:szCs w:val="20"/>
        </w:rPr>
        <w:t>a</w:t>
      </w:r>
      <w:r w:rsidRPr="000005C5">
        <w:rPr>
          <w:b/>
          <w:color w:val="000000"/>
          <w:sz w:val="20"/>
          <w:szCs w:val="20"/>
        </w:rPr>
        <w:t xml:space="preserve"> </w:t>
      </w:r>
      <w:r w:rsidR="00840ADA" w:rsidRPr="000005C5">
        <w:rPr>
          <w:b/>
          <w:color w:val="000000"/>
          <w:sz w:val="20"/>
          <w:szCs w:val="20"/>
        </w:rPr>
        <w:t xml:space="preserve">di inaugurazione </w:t>
      </w:r>
      <w:r w:rsidRPr="000005C5">
        <w:rPr>
          <w:b/>
          <w:color w:val="000000"/>
          <w:sz w:val="20"/>
          <w:szCs w:val="20"/>
        </w:rPr>
        <w:t>dedicat</w:t>
      </w:r>
      <w:r w:rsidR="00840ADA" w:rsidRPr="000005C5">
        <w:rPr>
          <w:b/>
          <w:color w:val="000000"/>
          <w:sz w:val="20"/>
          <w:szCs w:val="20"/>
        </w:rPr>
        <w:t>a</w:t>
      </w:r>
      <w:r w:rsidRPr="000005C5">
        <w:rPr>
          <w:b/>
          <w:color w:val="000000"/>
          <w:sz w:val="20"/>
          <w:szCs w:val="20"/>
        </w:rPr>
        <w:t xml:space="preserve"> alla mobilità a zero emissioni previst</w:t>
      </w:r>
      <w:r w:rsidR="00840ADA" w:rsidRPr="000005C5">
        <w:rPr>
          <w:b/>
          <w:color w:val="000000"/>
          <w:sz w:val="20"/>
          <w:szCs w:val="20"/>
        </w:rPr>
        <w:t>a</w:t>
      </w:r>
      <w:r w:rsidRPr="000005C5">
        <w:rPr>
          <w:b/>
          <w:color w:val="000000"/>
          <w:sz w:val="20"/>
          <w:szCs w:val="20"/>
        </w:rPr>
        <w:t xml:space="preserve"> per </w:t>
      </w:r>
      <w:r w:rsidR="00840ADA" w:rsidRPr="000005C5">
        <w:rPr>
          <w:b/>
          <w:color w:val="000000"/>
          <w:sz w:val="20"/>
          <w:szCs w:val="20"/>
        </w:rPr>
        <w:t>lunedì 18</w:t>
      </w:r>
    </w:p>
    <w:p w:rsidR="005C7492" w:rsidRDefault="00746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76" w:lineRule="auto"/>
        <w:rPr>
          <w:sz w:val="22"/>
          <w:szCs w:val="22"/>
        </w:rPr>
      </w:pPr>
      <w:r>
        <w:rPr>
          <w:i/>
          <w:sz w:val="22"/>
          <w:szCs w:val="22"/>
        </w:rPr>
        <w:t>Torino, 14 ottobre 2021</w:t>
      </w:r>
    </w:p>
    <w:p w:rsidR="005C7492" w:rsidRDefault="005C7492">
      <w:pPr>
        <w:jc w:val="both"/>
        <w:rPr>
          <w:sz w:val="22"/>
          <w:szCs w:val="22"/>
        </w:rPr>
      </w:pPr>
    </w:p>
    <w:p w:rsidR="005C7492" w:rsidRDefault="00746E3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Sabato 16 ottobre prenderà il via </w:t>
      </w:r>
      <w:r>
        <w:rPr>
          <w:b/>
          <w:sz w:val="22"/>
          <w:szCs w:val="22"/>
        </w:rPr>
        <w:t>e_mob 2021</w:t>
      </w:r>
      <w:r>
        <w:rPr>
          <w:sz w:val="22"/>
          <w:szCs w:val="22"/>
        </w:rPr>
        <w:t>, la 5</w:t>
      </w:r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 xml:space="preserve"> edizione del Festival della mobilità elettrica: quattro g</w:t>
      </w:r>
      <w:r w:rsidR="0080260C">
        <w:rPr>
          <w:sz w:val="22"/>
          <w:szCs w:val="22"/>
        </w:rPr>
        <w:t>iorni di esposizioni e convegni</w:t>
      </w:r>
      <w:r>
        <w:rPr>
          <w:sz w:val="22"/>
          <w:szCs w:val="22"/>
        </w:rPr>
        <w:t xml:space="preserve"> nel centro di Milano, dedicati alla mobilità a zero emissioni. </w:t>
      </w:r>
      <w:r>
        <w:rPr>
          <w:b/>
          <w:sz w:val="22"/>
          <w:szCs w:val="22"/>
        </w:rPr>
        <w:t>Stellantis</w:t>
      </w:r>
      <w:r>
        <w:rPr>
          <w:sz w:val="22"/>
          <w:szCs w:val="22"/>
        </w:rPr>
        <w:t xml:space="preserve"> sarà presente all’evento con la </w:t>
      </w:r>
      <w:r>
        <w:rPr>
          <w:b/>
          <w:sz w:val="22"/>
          <w:szCs w:val="22"/>
        </w:rPr>
        <w:t>e-Mobility Business Unit</w:t>
      </w:r>
      <w:r>
        <w:rPr>
          <w:sz w:val="22"/>
          <w:szCs w:val="22"/>
        </w:rPr>
        <w:t xml:space="preserve">, il brand </w:t>
      </w:r>
      <w:r>
        <w:rPr>
          <w:b/>
          <w:sz w:val="22"/>
          <w:szCs w:val="22"/>
        </w:rPr>
        <w:t>Leasys</w:t>
      </w:r>
      <w:r>
        <w:rPr>
          <w:sz w:val="22"/>
          <w:szCs w:val="22"/>
        </w:rPr>
        <w:t xml:space="preserve">, leader in Italia del noleggio a lungo termine, e la joint venture </w:t>
      </w:r>
      <w:r>
        <w:rPr>
          <w:b/>
          <w:sz w:val="22"/>
          <w:szCs w:val="22"/>
        </w:rPr>
        <w:t>Free2Move eSolutions</w:t>
      </w:r>
      <w:r>
        <w:rPr>
          <w:sz w:val="22"/>
          <w:szCs w:val="22"/>
        </w:rPr>
        <w:t xml:space="preserve">, specializzata nell’offerta di tecnologie con cui guidare la transizione all’elettrico. </w:t>
      </w:r>
    </w:p>
    <w:p w:rsidR="005C7492" w:rsidRDefault="005C74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5C7492" w:rsidRDefault="00746E3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Accomunate dall’impegno verso una mobilità sempre più sostenibile, </w:t>
      </w:r>
      <w:r>
        <w:rPr>
          <w:b/>
          <w:sz w:val="22"/>
          <w:szCs w:val="22"/>
        </w:rPr>
        <w:t xml:space="preserve">le </w:t>
      </w:r>
      <w:r w:rsidRPr="00746E38">
        <w:rPr>
          <w:b/>
          <w:sz w:val="22"/>
          <w:szCs w:val="22"/>
        </w:rPr>
        <w:t xml:space="preserve">tre società </w:t>
      </w:r>
      <w:r>
        <w:rPr>
          <w:b/>
          <w:sz w:val="22"/>
          <w:szCs w:val="22"/>
        </w:rPr>
        <w:t xml:space="preserve">saranno protagoniste sia della parte espositiva </w:t>
      </w:r>
      <w:r w:rsidR="0080260C">
        <w:rPr>
          <w:b/>
          <w:sz w:val="22"/>
          <w:szCs w:val="22"/>
        </w:rPr>
        <w:t>sia</w:t>
      </w:r>
      <w:r>
        <w:rPr>
          <w:b/>
          <w:sz w:val="22"/>
          <w:szCs w:val="22"/>
        </w:rPr>
        <w:t xml:space="preserve"> convegnistica dell’evento</w:t>
      </w:r>
      <w:r>
        <w:rPr>
          <w:sz w:val="22"/>
          <w:szCs w:val="22"/>
        </w:rPr>
        <w:t xml:space="preserve">. Verrà allestito un ampio stand </w:t>
      </w:r>
      <w:r w:rsidR="0080260C">
        <w:rPr>
          <w:sz w:val="22"/>
          <w:szCs w:val="22"/>
        </w:rPr>
        <w:t>–</w:t>
      </w:r>
      <w:r>
        <w:rPr>
          <w:sz w:val="22"/>
          <w:szCs w:val="22"/>
        </w:rPr>
        <w:t xml:space="preserve"> in</w:t>
      </w:r>
      <w:r w:rsidR="008026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via dei Mercanti vicino a </w:t>
      </w:r>
      <w:r w:rsidR="0080260C">
        <w:rPr>
          <w:sz w:val="22"/>
          <w:szCs w:val="22"/>
        </w:rPr>
        <w:t>p</w:t>
      </w:r>
      <w:r>
        <w:rPr>
          <w:sz w:val="22"/>
          <w:szCs w:val="22"/>
        </w:rPr>
        <w:t xml:space="preserve">iazza del Duomo </w:t>
      </w:r>
      <w:r w:rsidR="0080260C">
        <w:rPr>
          <w:sz w:val="22"/>
          <w:szCs w:val="22"/>
        </w:rPr>
        <w:t>–</w:t>
      </w:r>
      <w:r>
        <w:rPr>
          <w:sz w:val="22"/>
          <w:szCs w:val="22"/>
        </w:rPr>
        <w:t xml:space="preserve"> dove</w:t>
      </w:r>
      <w:r w:rsidR="0080260C">
        <w:rPr>
          <w:sz w:val="22"/>
          <w:szCs w:val="22"/>
        </w:rPr>
        <w:t xml:space="preserve"> </w:t>
      </w:r>
      <w:r>
        <w:rPr>
          <w:sz w:val="22"/>
          <w:szCs w:val="22"/>
        </w:rPr>
        <w:t>i visitatori potranno ammirare alcuni dei veicoli elettrici ed elettrificati della gamma Stellantis ed esempi delle soluzioni più innovative di mobilità e ricarica offerte da Leasys e Free2Move eSolutions</w:t>
      </w:r>
      <w:r w:rsidRPr="000005C5">
        <w:rPr>
          <w:sz w:val="22"/>
          <w:szCs w:val="22"/>
        </w:rPr>
        <w:t xml:space="preserve">. Alla parte convegnistica interverranno Paolo Manfreddi, CEO di </w:t>
      </w:r>
      <w:proofErr w:type="spellStart"/>
      <w:r w:rsidRPr="000005C5">
        <w:rPr>
          <w:sz w:val="22"/>
          <w:szCs w:val="22"/>
        </w:rPr>
        <w:t>Leasys</w:t>
      </w:r>
      <w:proofErr w:type="spellEnd"/>
      <w:r w:rsidRPr="000005C5">
        <w:rPr>
          <w:sz w:val="22"/>
          <w:szCs w:val="22"/>
        </w:rPr>
        <w:t xml:space="preserve"> </w:t>
      </w:r>
      <w:proofErr w:type="spellStart"/>
      <w:r w:rsidRPr="000005C5">
        <w:rPr>
          <w:sz w:val="22"/>
          <w:szCs w:val="22"/>
        </w:rPr>
        <w:t>Rent</w:t>
      </w:r>
      <w:proofErr w:type="spellEnd"/>
      <w:r w:rsidRPr="000005C5">
        <w:rPr>
          <w:sz w:val="22"/>
          <w:szCs w:val="22"/>
        </w:rPr>
        <w:t xml:space="preserve"> e Head of Leasys New </w:t>
      </w:r>
      <w:proofErr w:type="spellStart"/>
      <w:r w:rsidRPr="000005C5">
        <w:rPr>
          <w:sz w:val="22"/>
          <w:szCs w:val="22"/>
        </w:rPr>
        <w:t>Mobility</w:t>
      </w:r>
      <w:proofErr w:type="spellEnd"/>
      <w:r w:rsidRPr="000005C5">
        <w:rPr>
          <w:sz w:val="22"/>
          <w:szCs w:val="22"/>
        </w:rPr>
        <w:t xml:space="preserve"> &amp; </w:t>
      </w:r>
      <w:proofErr w:type="spellStart"/>
      <w:r w:rsidRPr="000005C5">
        <w:rPr>
          <w:sz w:val="22"/>
          <w:szCs w:val="22"/>
        </w:rPr>
        <w:t>Rent</w:t>
      </w:r>
      <w:proofErr w:type="spellEnd"/>
      <w:r w:rsidRPr="000005C5">
        <w:rPr>
          <w:sz w:val="22"/>
          <w:szCs w:val="22"/>
        </w:rPr>
        <w:t>, e</w:t>
      </w:r>
      <w:r w:rsidR="0080260C" w:rsidRPr="000005C5">
        <w:rPr>
          <w:sz w:val="22"/>
          <w:szCs w:val="22"/>
        </w:rPr>
        <w:t xml:space="preserve">d Elisa </w:t>
      </w:r>
      <w:proofErr w:type="spellStart"/>
      <w:r w:rsidR="0080260C" w:rsidRPr="000005C5">
        <w:rPr>
          <w:sz w:val="22"/>
          <w:szCs w:val="22"/>
        </w:rPr>
        <w:t>Boscherini</w:t>
      </w:r>
      <w:proofErr w:type="spellEnd"/>
      <w:r w:rsidR="0080260C" w:rsidRPr="000005C5">
        <w:rPr>
          <w:sz w:val="22"/>
          <w:szCs w:val="22"/>
        </w:rPr>
        <w:t>, Head of Public Affairs &amp; Strategic Planning</w:t>
      </w:r>
      <w:r w:rsidRPr="000005C5">
        <w:rPr>
          <w:sz w:val="22"/>
          <w:szCs w:val="22"/>
        </w:rPr>
        <w:t xml:space="preserve"> di Free2Move eSolutions, che prenderanno parte all</w:t>
      </w:r>
      <w:r w:rsidR="00840ADA" w:rsidRPr="000005C5">
        <w:rPr>
          <w:sz w:val="22"/>
          <w:szCs w:val="22"/>
        </w:rPr>
        <w:t>a</w:t>
      </w:r>
      <w:r w:rsidRPr="000005C5">
        <w:rPr>
          <w:sz w:val="22"/>
          <w:szCs w:val="22"/>
        </w:rPr>
        <w:t xml:space="preserve"> tavol</w:t>
      </w:r>
      <w:r w:rsidR="00840ADA" w:rsidRPr="000005C5">
        <w:rPr>
          <w:sz w:val="22"/>
          <w:szCs w:val="22"/>
        </w:rPr>
        <w:t>a</w:t>
      </w:r>
      <w:r w:rsidRPr="000005C5">
        <w:rPr>
          <w:sz w:val="22"/>
          <w:szCs w:val="22"/>
        </w:rPr>
        <w:t xml:space="preserve"> rotond</w:t>
      </w:r>
      <w:r w:rsidR="00840ADA" w:rsidRPr="000005C5">
        <w:rPr>
          <w:sz w:val="22"/>
          <w:szCs w:val="22"/>
        </w:rPr>
        <w:t xml:space="preserve">a di inaugurazione delle ore 10:30 </w:t>
      </w:r>
      <w:r w:rsidRPr="000005C5">
        <w:rPr>
          <w:sz w:val="22"/>
          <w:szCs w:val="22"/>
        </w:rPr>
        <w:t>in programma lunedì 18.</w:t>
      </w:r>
    </w:p>
    <w:p w:rsidR="005C7492" w:rsidRDefault="005C74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5C7492" w:rsidRDefault="00746E3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partecipazione a e_mob 2021 è stata </w:t>
      </w:r>
      <w:r w:rsidRPr="00746E38">
        <w:rPr>
          <w:sz w:val="22"/>
          <w:szCs w:val="22"/>
        </w:rPr>
        <w:t xml:space="preserve">organizzata dalla </w:t>
      </w:r>
      <w:r w:rsidRPr="00746E38">
        <w:rPr>
          <w:b/>
          <w:sz w:val="22"/>
          <w:szCs w:val="22"/>
        </w:rPr>
        <w:t>e-Mobility Business Unit</w:t>
      </w:r>
      <w:r w:rsidRPr="00746E38">
        <w:rPr>
          <w:sz w:val="22"/>
          <w:szCs w:val="22"/>
        </w:rPr>
        <w:t xml:space="preserve"> che, all’interno di Stellantis, si occupa di ricercare </w:t>
      </w:r>
      <w:r w:rsidRPr="00746E38">
        <w:rPr>
          <w:b/>
          <w:sz w:val="22"/>
          <w:szCs w:val="22"/>
        </w:rPr>
        <w:t xml:space="preserve">soluzioni </w:t>
      </w:r>
      <w:r w:rsidRPr="00746E38">
        <w:rPr>
          <w:sz w:val="22"/>
          <w:szCs w:val="22"/>
        </w:rPr>
        <w:t xml:space="preserve">innovative, semplici e convenienti </w:t>
      </w:r>
      <w:r w:rsidRPr="00746E38">
        <w:rPr>
          <w:b/>
          <w:sz w:val="22"/>
          <w:szCs w:val="22"/>
        </w:rPr>
        <w:t>che guidino il cliente a scegliere la mobilità elettrificata</w:t>
      </w:r>
      <w:r w:rsidRPr="00746E38">
        <w:rPr>
          <w:sz w:val="22"/>
          <w:szCs w:val="22"/>
        </w:rPr>
        <w:t xml:space="preserve">. Sono principalmente tre i filoni strategici sui quali è impegnato il team e-Mobility: </w:t>
      </w:r>
      <w:r w:rsidRPr="00746E38">
        <w:rPr>
          <w:b/>
          <w:sz w:val="22"/>
          <w:szCs w:val="22"/>
        </w:rPr>
        <w:t>innovazione</w:t>
      </w:r>
      <w:r w:rsidRPr="00746E38">
        <w:rPr>
          <w:sz w:val="22"/>
          <w:szCs w:val="22"/>
        </w:rPr>
        <w:t xml:space="preserve">, ricercando servizi avanguardisti al servizio del cliente; </w:t>
      </w:r>
      <w:r w:rsidRPr="00746E38">
        <w:rPr>
          <w:b/>
          <w:sz w:val="22"/>
          <w:szCs w:val="22"/>
        </w:rPr>
        <w:t>cooperazione</w:t>
      </w:r>
      <w:r w:rsidRPr="00746E38">
        <w:rPr>
          <w:sz w:val="22"/>
          <w:szCs w:val="22"/>
        </w:rPr>
        <w:t>, lavorando con</w:t>
      </w:r>
      <w:r w:rsidRPr="00746E38">
        <w:rPr>
          <w:sz w:val="22"/>
          <w:szCs w:val="22"/>
          <w:highlight w:val="white"/>
        </w:rPr>
        <w:t xml:space="preserve"> i </w:t>
      </w:r>
      <w:r w:rsidRPr="00746E38">
        <w:rPr>
          <w:sz w:val="22"/>
          <w:szCs w:val="22"/>
        </w:rPr>
        <w:t xml:space="preserve">partner migliori di più settori per realizzare </w:t>
      </w:r>
      <w:r>
        <w:rPr>
          <w:sz w:val="22"/>
          <w:szCs w:val="22"/>
        </w:rPr>
        <w:t xml:space="preserve">un ecosistema di servizi competitivo; </w:t>
      </w:r>
      <w:r>
        <w:rPr>
          <w:b/>
          <w:sz w:val="22"/>
          <w:szCs w:val="22"/>
        </w:rPr>
        <w:t>informazione</w:t>
      </w:r>
      <w:r>
        <w:rPr>
          <w:sz w:val="22"/>
          <w:szCs w:val="22"/>
        </w:rPr>
        <w:t xml:space="preserve">, condividendo la conoscenza sulle nuove forme di mobilità sostenibile. Un esempio di questo approccio è proprio la partecipazione a e_mob, dove </w:t>
      </w:r>
      <w:r>
        <w:rPr>
          <w:sz w:val="22"/>
          <w:szCs w:val="22"/>
        </w:rPr>
        <w:lastRenderedPageBreak/>
        <w:t>Stellantis è sostenuta dai suoi partner di mobilità e soluzioni di ricarica Leasys e Free2Move eSolutions.</w:t>
      </w:r>
    </w:p>
    <w:p w:rsidR="005C7492" w:rsidRDefault="005C74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5C7492" w:rsidRDefault="00746E3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Leasys sarà presente allo stand con </w:t>
      </w:r>
      <w:proofErr w:type="gramStart"/>
      <w:r>
        <w:rPr>
          <w:b/>
          <w:sz w:val="22"/>
          <w:szCs w:val="22"/>
        </w:rPr>
        <w:t>LeasysGO!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il car sharing dedicato alla Nuova 500 elettrica: i visitatori avranno la possibilità di abbonarsi al </w:t>
      </w:r>
      <w:r w:rsidRPr="000005C5">
        <w:rPr>
          <w:sz w:val="22"/>
          <w:szCs w:val="22"/>
        </w:rPr>
        <w:t xml:space="preserve">servizio approfittando della </w:t>
      </w:r>
      <w:r w:rsidRPr="000005C5">
        <w:rPr>
          <w:b/>
          <w:sz w:val="22"/>
          <w:szCs w:val="22"/>
        </w:rPr>
        <w:t>promo dedicata</w:t>
      </w:r>
      <w:r w:rsidRPr="000005C5">
        <w:rPr>
          <w:sz w:val="22"/>
          <w:szCs w:val="22"/>
        </w:rPr>
        <w:t>, che prevede l’iscrizione annuale gratuita. LeasysGO! sarà protagonista anche dell’</w:t>
      </w:r>
      <w:r w:rsidRPr="000005C5">
        <w:rPr>
          <w:b/>
          <w:sz w:val="22"/>
          <w:szCs w:val="22"/>
        </w:rPr>
        <w:t>intervento di Paolo Manfreddi</w:t>
      </w:r>
      <w:r w:rsidRPr="000005C5">
        <w:rPr>
          <w:sz w:val="22"/>
          <w:szCs w:val="22"/>
        </w:rPr>
        <w:t xml:space="preserve"> al</w:t>
      </w:r>
      <w:r w:rsidR="00840ADA" w:rsidRPr="000005C5">
        <w:rPr>
          <w:sz w:val="22"/>
          <w:szCs w:val="22"/>
        </w:rPr>
        <w:t xml:space="preserve">la tavola rotonda di inaugurazione </w:t>
      </w:r>
      <w:r w:rsidRPr="000005C5">
        <w:rPr>
          <w:i/>
          <w:sz w:val="22"/>
          <w:szCs w:val="22"/>
        </w:rPr>
        <w:t>“</w:t>
      </w:r>
      <w:r w:rsidR="00840ADA" w:rsidRPr="000005C5">
        <w:rPr>
          <w:i/>
          <w:sz w:val="22"/>
          <w:szCs w:val="22"/>
        </w:rPr>
        <w:t xml:space="preserve">PNNR, Legge di Bilancio e indicazioni operative </w:t>
      </w:r>
      <w:proofErr w:type="spellStart"/>
      <w:r w:rsidR="00840ADA" w:rsidRPr="000005C5">
        <w:rPr>
          <w:i/>
          <w:sz w:val="22"/>
          <w:szCs w:val="22"/>
        </w:rPr>
        <w:t>cantierizzabili</w:t>
      </w:r>
      <w:proofErr w:type="spellEnd"/>
      <w:r w:rsidR="00840ADA" w:rsidRPr="000005C5">
        <w:rPr>
          <w:i/>
          <w:sz w:val="22"/>
          <w:szCs w:val="22"/>
        </w:rPr>
        <w:t xml:space="preserve"> entro il 2024</w:t>
      </w:r>
      <w:r w:rsidRPr="000005C5">
        <w:rPr>
          <w:i/>
          <w:sz w:val="22"/>
          <w:szCs w:val="22"/>
        </w:rPr>
        <w:t>”</w:t>
      </w:r>
      <w:r w:rsidRPr="000005C5">
        <w:rPr>
          <w:sz w:val="22"/>
          <w:szCs w:val="22"/>
        </w:rPr>
        <w:t xml:space="preserve">, insieme alle altre soluzioni di mobilità sostenibile targate Leasys, tra cui </w:t>
      </w:r>
      <w:r w:rsidRPr="000005C5">
        <w:rPr>
          <w:b/>
          <w:sz w:val="22"/>
          <w:szCs w:val="22"/>
        </w:rPr>
        <w:t>CarCloud</w:t>
      </w:r>
      <w:r w:rsidRPr="000005C5">
        <w:rPr>
          <w:sz w:val="22"/>
          <w:szCs w:val="22"/>
        </w:rPr>
        <w:t>, il primo abbonamento all’automobile in Italia, con cui poter accedere con comodità e in modo vantaggioso al mondo delle auto elettriche.</w:t>
      </w:r>
    </w:p>
    <w:p w:rsidR="005C7492" w:rsidRDefault="005C74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5C7492" w:rsidRDefault="00746E38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Free2Move eSolutions</w:t>
      </w:r>
      <w:r>
        <w:rPr>
          <w:sz w:val="22"/>
          <w:szCs w:val="22"/>
        </w:rPr>
        <w:t xml:space="preserve"> esporrà di fianco alla Nuova 500 di </w:t>
      </w:r>
      <w:proofErr w:type="spellStart"/>
      <w:r>
        <w:rPr>
          <w:sz w:val="22"/>
          <w:szCs w:val="22"/>
        </w:rPr>
        <w:t>LeasysGo</w:t>
      </w:r>
      <w:proofErr w:type="spellEnd"/>
      <w:r>
        <w:rPr>
          <w:sz w:val="22"/>
          <w:szCs w:val="22"/>
        </w:rPr>
        <w:t xml:space="preserve">! la nuova </w:t>
      </w:r>
      <w:proofErr w:type="spellStart"/>
      <w:r>
        <w:rPr>
          <w:b/>
          <w:sz w:val="22"/>
          <w:szCs w:val="22"/>
        </w:rPr>
        <w:t>ePublic</w:t>
      </w:r>
      <w:proofErr w:type="spellEnd"/>
      <w:r>
        <w:rPr>
          <w:sz w:val="22"/>
          <w:szCs w:val="22"/>
        </w:rPr>
        <w:t xml:space="preserve">, una stazione di ricarica appositamente studiata per essere utilizzata nei parcheggi (sia privati sia pubblici) e in grado di ricaricare in parallelo due vetture a 22 kW ciascuna. Sullo stand saranno esposti anche due esemplari di </w:t>
      </w:r>
      <w:proofErr w:type="spellStart"/>
      <w:r>
        <w:rPr>
          <w:b/>
          <w:sz w:val="22"/>
          <w:szCs w:val="22"/>
        </w:rPr>
        <w:t>easyWallbox</w:t>
      </w:r>
      <w:proofErr w:type="spellEnd"/>
      <w:r>
        <w:rPr>
          <w:sz w:val="22"/>
          <w:szCs w:val="22"/>
        </w:rPr>
        <w:t xml:space="preserve">, la soluzione di ricarica ideale per i privati, </w:t>
      </w:r>
      <w:r w:rsidR="0080260C">
        <w:rPr>
          <w:sz w:val="22"/>
          <w:szCs w:val="22"/>
        </w:rPr>
        <w:t>che</w:t>
      </w:r>
      <w:r>
        <w:rPr>
          <w:sz w:val="22"/>
          <w:szCs w:val="22"/>
        </w:rPr>
        <w:t xml:space="preserve"> può garantire potenze di ricarica fino a 7,4 kW. </w:t>
      </w:r>
    </w:p>
    <w:p w:rsidR="005C7492" w:rsidRDefault="005C7492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5C7492" w:rsidRDefault="00746E38" w:rsidP="00746E38">
      <w:pPr>
        <w:shd w:val="clear" w:color="auto" w:fill="FFFFFF"/>
        <w:spacing w:line="240" w:lineRule="auto"/>
        <w:jc w:val="both"/>
        <w:rPr>
          <w:b/>
          <w:i/>
          <w:color w:val="5B6770"/>
          <w:sz w:val="16"/>
          <w:szCs w:val="16"/>
        </w:rPr>
      </w:pPr>
      <w:r>
        <w:rPr>
          <w:b/>
          <w:i/>
          <w:color w:val="5B6770"/>
          <w:sz w:val="16"/>
          <w:szCs w:val="16"/>
        </w:rPr>
        <w:t>Stellantis</w:t>
      </w:r>
    </w:p>
    <w:p w:rsidR="005C7492" w:rsidRDefault="00746E38" w:rsidP="00746E38">
      <w:pPr>
        <w:shd w:val="clear" w:color="auto" w:fill="FFFFFF"/>
        <w:spacing w:line="240" w:lineRule="auto"/>
        <w:jc w:val="both"/>
        <w:rPr>
          <w:i/>
          <w:color w:val="5B6770"/>
          <w:sz w:val="16"/>
          <w:szCs w:val="16"/>
        </w:rPr>
      </w:pPr>
      <w:r>
        <w:rPr>
          <w:i/>
          <w:color w:val="5B6770"/>
          <w:sz w:val="16"/>
          <w:szCs w:val="16"/>
        </w:rPr>
        <w:t>Stellantis è una delle principali case automobilistiche al mondo. Protagonista della nuova era della mobilità, è guidata da una visione chiara: offrire libertà di movimento con soluzioni di mobilità esclusive, convenienti e affidabili.  Oltre al ricco know-how e all'ampia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Stellantis punta all’eccellenza, non alla grandezza, e si pone l’obiettivo di creare valore aggiunto per tutti gli stakeholder e le comunità in cui opera.</w:t>
      </w:r>
    </w:p>
    <w:p w:rsidR="00746E38" w:rsidRDefault="00746E38" w:rsidP="00746E38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p w:rsidR="005C7492" w:rsidRPr="0080260C" w:rsidRDefault="00746E38" w:rsidP="00746E38">
      <w:pPr>
        <w:shd w:val="clear" w:color="auto" w:fill="FFFFFF"/>
        <w:spacing w:line="240" w:lineRule="auto"/>
        <w:jc w:val="both"/>
        <w:rPr>
          <w:b/>
          <w:i/>
          <w:color w:val="5B6770"/>
          <w:sz w:val="16"/>
          <w:szCs w:val="16"/>
        </w:rPr>
      </w:pPr>
      <w:r w:rsidRPr="0080260C">
        <w:rPr>
          <w:b/>
          <w:i/>
          <w:color w:val="5B6770"/>
          <w:sz w:val="16"/>
          <w:szCs w:val="16"/>
        </w:rPr>
        <w:t xml:space="preserve">Comunicazione e-Mobility </w:t>
      </w:r>
    </w:p>
    <w:p w:rsidR="005C7492" w:rsidRPr="0080260C" w:rsidRDefault="00746E38" w:rsidP="00746E38">
      <w:pPr>
        <w:shd w:val="clear" w:color="auto" w:fill="FFFFFF"/>
        <w:spacing w:line="240" w:lineRule="auto"/>
        <w:jc w:val="both"/>
        <w:rPr>
          <w:i/>
          <w:color w:val="5B6770"/>
          <w:sz w:val="16"/>
          <w:szCs w:val="16"/>
        </w:rPr>
      </w:pPr>
      <w:r w:rsidRPr="0080260C">
        <w:rPr>
          <w:i/>
          <w:color w:val="5B6770"/>
          <w:sz w:val="16"/>
          <w:szCs w:val="16"/>
        </w:rPr>
        <w:t xml:space="preserve">Manuela Battezzato, +39 335 631 97 35, </w:t>
      </w:r>
      <w:hyperlink r:id="rId8">
        <w:r w:rsidRPr="0080260C">
          <w:rPr>
            <w:i/>
            <w:color w:val="5B6770"/>
            <w:sz w:val="16"/>
            <w:szCs w:val="16"/>
          </w:rPr>
          <w:t>manuela.battezzato@stellantis.com</w:t>
        </w:r>
      </w:hyperlink>
    </w:p>
    <w:p w:rsidR="00746E38" w:rsidRDefault="00746E38" w:rsidP="00746E38">
      <w:pPr>
        <w:shd w:val="clear" w:color="auto" w:fill="FFFFFF"/>
        <w:spacing w:line="240" w:lineRule="auto"/>
        <w:jc w:val="both"/>
      </w:pPr>
    </w:p>
    <w:p w:rsidR="005C7492" w:rsidRDefault="00746E38">
      <w:pPr>
        <w:shd w:val="clear" w:color="auto" w:fill="FFFFFF"/>
        <w:spacing w:line="240" w:lineRule="auto"/>
        <w:jc w:val="both"/>
        <w:rPr>
          <w:b/>
          <w:i/>
          <w:color w:val="5B6770"/>
          <w:sz w:val="16"/>
          <w:szCs w:val="16"/>
        </w:rPr>
      </w:pPr>
      <w:r>
        <w:rPr>
          <w:b/>
          <w:i/>
          <w:color w:val="5B6770"/>
          <w:sz w:val="16"/>
          <w:szCs w:val="16"/>
        </w:rPr>
        <w:t>Leasys</w:t>
      </w:r>
    </w:p>
    <w:p w:rsidR="005C7492" w:rsidRDefault="00746E38">
      <w:pPr>
        <w:shd w:val="clear" w:color="auto" w:fill="FFFFFF"/>
        <w:spacing w:line="276" w:lineRule="auto"/>
        <w:jc w:val="both"/>
        <w:rPr>
          <w:i/>
          <w:color w:val="5B6770"/>
          <w:sz w:val="16"/>
          <w:szCs w:val="16"/>
        </w:rPr>
      </w:pPr>
      <w:r>
        <w:rPr>
          <w:i/>
          <w:color w:val="5B6770"/>
          <w:sz w:val="16"/>
          <w:szCs w:val="16"/>
        </w:rPr>
        <w:t xml:space="preserve">Leasys è una società nata nel settembre 2001, Brand Stellantis e controllata di FCA Bank, joint venture paritetica tra Stellantis e Crédit Agricole. A privati, professionisti e imprese di tutte le dimensioni Leasys propone un sistema completo e innovativo di servizi per la mobilità: dal noleggio a breve/medio al lungo termine, al car sharing LeasysGO! o peer-to-peer attraverso le piattaforme U Go e I-Link. Al termine del 2019 ha lanciato il primo abbonamento all’auto in Italia con Leasys CarCloud. Con il brand </w:t>
      </w:r>
      <w:proofErr w:type="spellStart"/>
      <w:r>
        <w:rPr>
          <w:i/>
          <w:color w:val="5B6770"/>
          <w:sz w:val="16"/>
          <w:szCs w:val="16"/>
        </w:rPr>
        <w:t>Clickar</w:t>
      </w:r>
      <w:proofErr w:type="spellEnd"/>
      <w:r>
        <w:rPr>
          <w:i/>
          <w:color w:val="5B6770"/>
          <w:sz w:val="16"/>
          <w:szCs w:val="16"/>
        </w:rPr>
        <w:t xml:space="preserve">, si attesta anche tra le prime realtà italiane ed europee nella vendita online e offline dell’usato aziendale a privati, professionisti e società. Con </w:t>
      </w:r>
      <w:proofErr w:type="spellStart"/>
      <w:r>
        <w:rPr>
          <w:i/>
          <w:color w:val="5B6770"/>
          <w:sz w:val="16"/>
          <w:szCs w:val="16"/>
        </w:rPr>
        <w:t>Headquarter</w:t>
      </w:r>
      <w:proofErr w:type="spellEnd"/>
      <w:r>
        <w:rPr>
          <w:i/>
          <w:color w:val="5B6770"/>
          <w:sz w:val="16"/>
          <w:szCs w:val="16"/>
        </w:rPr>
        <w:t xml:space="preserve"> in Italia, dal 2017 Leasys ha avviato un processo di internazionalizzazione aprendo diversi sedi in Europa: opera in Spagna, Francia, Regno Unito, Germania, Belgio, Olanda, Portogallo, Danimarca, Grecia, Austria e Polonia, gestendo una flotta che arriverà a contare 400.000 unità entro la fine del 2021. Nel giugno 2019 ha inaugurato i Leasys Mobility Store, punti di vendita fisici distribuiti in maniera capillare su tutto il territorio Italiano. Negli Store, presenti oggi anche in Francia e Spagna, i clienti possono avere accesso a tutti i servizi di mobilità forniti da Leasys. A breve saranno disponibili anche negli altri Paesi europei in cui la società è presente. Con il lancio del primo Mobility Store completamente elettrificato all'aeroporto di Torino Caselle nel 2020, seguito da molti altri, Leasys è diventata un operatore di riferimento anche per la mobilità sostenibile: contando a oggi oltre 1.000 punti di ricarica installati presso tutti gli </w:t>
      </w:r>
      <w:proofErr w:type="spellStart"/>
      <w:r>
        <w:rPr>
          <w:i/>
          <w:color w:val="5B6770"/>
          <w:sz w:val="16"/>
          <w:szCs w:val="16"/>
        </w:rPr>
        <w:t>store</w:t>
      </w:r>
      <w:proofErr w:type="spellEnd"/>
      <w:r>
        <w:rPr>
          <w:i/>
          <w:color w:val="5B6770"/>
          <w:sz w:val="16"/>
          <w:szCs w:val="16"/>
        </w:rPr>
        <w:t xml:space="preserve">, e disponendo della rete elettrificata privata più grande </w:t>
      </w:r>
      <w:r>
        <w:rPr>
          <w:i/>
          <w:color w:val="5B6770"/>
          <w:sz w:val="16"/>
          <w:szCs w:val="16"/>
        </w:rPr>
        <w:lastRenderedPageBreak/>
        <w:t xml:space="preserve">d'Italia. Nel corso del 2021 il progetto di elettrificazione continuerà anche nei Paesi europei in cui Leasys opera. Per maggiori informazioni: </w:t>
      </w:r>
      <w:hyperlink r:id="rId9">
        <w:r>
          <w:rPr>
            <w:i/>
            <w:color w:val="0000FF"/>
            <w:sz w:val="16"/>
            <w:szCs w:val="16"/>
            <w:u w:val="single"/>
          </w:rPr>
          <w:t>www.leasys.com</w:t>
        </w:r>
      </w:hyperlink>
    </w:p>
    <w:p w:rsidR="005C7492" w:rsidRDefault="005C7492">
      <w:pPr>
        <w:pBdr>
          <w:top w:val="nil"/>
          <w:left w:val="nil"/>
          <w:bottom w:val="nil"/>
          <w:right w:val="nil"/>
          <w:between w:val="nil"/>
        </w:pBdr>
        <w:rPr>
          <w:b/>
          <w:color w:val="5B6770"/>
        </w:rPr>
      </w:pPr>
    </w:p>
    <w:p w:rsidR="005C7492" w:rsidRPr="0080260C" w:rsidRDefault="00746E3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5B6770"/>
          <w:sz w:val="16"/>
          <w:szCs w:val="16"/>
        </w:rPr>
      </w:pPr>
      <w:r w:rsidRPr="0080260C">
        <w:rPr>
          <w:b/>
          <w:i/>
          <w:color w:val="5B6770"/>
          <w:sz w:val="16"/>
          <w:szCs w:val="16"/>
        </w:rPr>
        <w:t>Responsabile Comunicazione Leasys</w:t>
      </w:r>
    </w:p>
    <w:p w:rsidR="005C7492" w:rsidRPr="0080260C" w:rsidRDefault="00746E38">
      <w:pPr>
        <w:pBdr>
          <w:top w:val="nil"/>
          <w:left w:val="nil"/>
          <w:bottom w:val="nil"/>
          <w:right w:val="nil"/>
          <w:between w:val="nil"/>
        </w:pBdr>
        <w:rPr>
          <w:i/>
          <w:color w:val="5B6770"/>
          <w:sz w:val="16"/>
          <w:szCs w:val="16"/>
        </w:rPr>
      </w:pPr>
      <w:r w:rsidRPr="0080260C">
        <w:rPr>
          <w:i/>
          <w:color w:val="5B6770"/>
          <w:sz w:val="16"/>
          <w:szCs w:val="16"/>
        </w:rPr>
        <w:t xml:space="preserve">Valentina Lugli – </w:t>
      </w:r>
      <w:hyperlink r:id="rId10" w:history="1">
        <w:r w:rsidRPr="0080260C">
          <w:rPr>
            <w:i/>
            <w:color w:val="5B6770"/>
            <w:sz w:val="16"/>
            <w:szCs w:val="16"/>
          </w:rPr>
          <w:t>valentina.lugli@stellantis.com</w:t>
        </w:r>
      </w:hyperlink>
    </w:p>
    <w:p w:rsidR="00746E38" w:rsidRPr="00746E38" w:rsidRDefault="00746E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7492" w:rsidRPr="0080260C" w:rsidRDefault="00746E38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5B6770"/>
          <w:sz w:val="16"/>
          <w:szCs w:val="16"/>
        </w:rPr>
      </w:pPr>
      <w:r w:rsidRPr="0080260C">
        <w:rPr>
          <w:b/>
          <w:i/>
          <w:color w:val="5B6770"/>
          <w:sz w:val="16"/>
          <w:szCs w:val="16"/>
        </w:rPr>
        <w:t>Responsabile Ufficio Stampa Leasys</w:t>
      </w:r>
    </w:p>
    <w:p w:rsidR="005C7492" w:rsidRPr="0080260C" w:rsidRDefault="00746E38">
      <w:pPr>
        <w:pBdr>
          <w:top w:val="nil"/>
          <w:left w:val="nil"/>
          <w:bottom w:val="nil"/>
          <w:right w:val="nil"/>
          <w:between w:val="nil"/>
        </w:pBdr>
        <w:rPr>
          <w:i/>
          <w:color w:val="5B6770"/>
          <w:sz w:val="16"/>
          <w:szCs w:val="16"/>
        </w:rPr>
      </w:pPr>
      <w:r w:rsidRPr="0080260C">
        <w:rPr>
          <w:i/>
          <w:color w:val="5B6770"/>
          <w:sz w:val="16"/>
          <w:szCs w:val="16"/>
        </w:rPr>
        <w:t>Leonardo Umbrella – leonardo.umbrella@stellantis.com</w:t>
      </w:r>
    </w:p>
    <w:p w:rsidR="005C7492" w:rsidRDefault="005C7492">
      <w:pPr>
        <w:shd w:val="clear" w:color="auto" w:fill="FFFFFF"/>
        <w:spacing w:line="240" w:lineRule="auto"/>
        <w:jc w:val="both"/>
        <w:rPr>
          <w:color w:val="5C88DA"/>
          <w:u w:val="single"/>
        </w:rPr>
      </w:pPr>
    </w:p>
    <w:p w:rsidR="005C7492" w:rsidRDefault="005C7492">
      <w:pPr>
        <w:shd w:val="clear" w:color="auto" w:fill="FFFFFF"/>
        <w:spacing w:line="240" w:lineRule="auto"/>
        <w:jc w:val="both"/>
        <w:rPr>
          <w:color w:val="5C88DA"/>
          <w:u w:val="single"/>
        </w:rPr>
      </w:pPr>
    </w:p>
    <w:p w:rsidR="005C7492" w:rsidRDefault="00746E38" w:rsidP="00746E38">
      <w:pPr>
        <w:shd w:val="clear" w:color="auto" w:fill="FFFFFF"/>
        <w:spacing w:line="240" w:lineRule="auto"/>
        <w:rPr>
          <w:i/>
          <w:color w:val="5B6770"/>
          <w:sz w:val="16"/>
          <w:szCs w:val="16"/>
        </w:rPr>
      </w:pPr>
      <w:r w:rsidRPr="0080260C">
        <w:rPr>
          <w:b/>
          <w:i/>
          <w:color w:val="5B6770"/>
          <w:sz w:val="16"/>
          <w:szCs w:val="16"/>
        </w:rPr>
        <w:t>Free2Move &amp; Free2Move e-Solutions</w:t>
      </w:r>
      <w:r w:rsidRPr="0080260C">
        <w:rPr>
          <w:b/>
          <w:i/>
          <w:color w:val="5B6770"/>
          <w:sz w:val="16"/>
          <w:szCs w:val="16"/>
        </w:rPr>
        <w:br/>
      </w:r>
      <w:r>
        <w:rPr>
          <w:i/>
          <w:color w:val="5B6770"/>
          <w:sz w:val="16"/>
          <w:szCs w:val="16"/>
        </w:rPr>
        <w:t>Free2Move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:rsidR="005C7492" w:rsidRDefault="00746E38" w:rsidP="00746E38">
      <w:pPr>
        <w:shd w:val="clear" w:color="auto" w:fill="FFFFFF"/>
        <w:spacing w:line="240" w:lineRule="auto"/>
        <w:jc w:val="both"/>
        <w:rPr>
          <w:color w:val="5C88DA"/>
          <w:u w:val="single"/>
        </w:rPr>
      </w:pPr>
      <w:r>
        <w:rPr>
          <w:i/>
          <w:color w:val="5B6770"/>
          <w:sz w:val="16"/>
          <w:szCs w:val="16"/>
        </w:rPr>
        <w:t>Free2Move eSolutions è una joint venture tra Stellantis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CO2. Visitate i nostri siti web:</w:t>
      </w:r>
      <w:hyperlink r:id="rId11">
        <w:r>
          <w:rPr>
            <w:i/>
            <w:color w:val="5B6770"/>
            <w:sz w:val="16"/>
            <w:szCs w:val="16"/>
          </w:rPr>
          <w:t xml:space="preserve"> </w:t>
        </w:r>
      </w:hyperlink>
      <w:hyperlink r:id="rId12">
        <w:r>
          <w:rPr>
            <w:color w:val="1155CC"/>
            <w:u w:val="single"/>
          </w:rPr>
          <w:t>www.free2move.com</w:t>
        </w:r>
      </w:hyperlink>
      <w:r>
        <w:rPr>
          <w:color w:val="5C88DA"/>
          <w:u w:val="single"/>
        </w:rPr>
        <w:t>, www.esolutions.free2move.com.</w:t>
      </w:r>
    </w:p>
    <w:p w:rsidR="005C7492" w:rsidRPr="0080260C" w:rsidRDefault="00746E38" w:rsidP="00746E38">
      <w:pPr>
        <w:shd w:val="clear" w:color="auto" w:fill="FFFFFF"/>
        <w:spacing w:before="240" w:after="240" w:line="240" w:lineRule="auto"/>
        <w:rPr>
          <w:i/>
          <w:color w:val="5B6770"/>
          <w:sz w:val="16"/>
          <w:szCs w:val="16"/>
        </w:rPr>
      </w:pPr>
      <w:r w:rsidRPr="0080260C">
        <w:rPr>
          <w:b/>
          <w:i/>
          <w:color w:val="5B6770"/>
          <w:sz w:val="16"/>
          <w:szCs w:val="16"/>
        </w:rPr>
        <w:t xml:space="preserve">Comunicazione Free2Move </w:t>
      </w:r>
      <w:proofErr w:type="spellStart"/>
      <w:r w:rsidRPr="0080260C">
        <w:rPr>
          <w:b/>
          <w:i/>
          <w:color w:val="5B6770"/>
          <w:sz w:val="16"/>
          <w:szCs w:val="16"/>
        </w:rPr>
        <w:t>eSolutions</w:t>
      </w:r>
      <w:proofErr w:type="spellEnd"/>
      <w:r w:rsidRPr="0080260C">
        <w:rPr>
          <w:b/>
          <w:i/>
          <w:color w:val="5B6770"/>
          <w:sz w:val="16"/>
          <w:szCs w:val="16"/>
        </w:rPr>
        <w:br/>
      </w:r>
      <w:r w:rsidRPr="0080260C">
        <w:rPr>
          <w:i/>
          <w:color w:val="5B6770"/>
          <w:sz w:val="16"/>
          <w:szCs w:val="16"/>
        </w:rPr>
        <w:t xml:space="preserve">Natalia Helueni, +39 333 2148455, </w:t>
      </w:r>
      <w:hyperlink r:id="rId13">
        <w:r w:rsidRPr="0080260C">
          <w:rPr>
            <w:i/>
            <w:color w:val="5B6770"/>
            <w:sz w:val="16"/>
            <w:szCs w:val="16"/>
          </w:rPr>
          <w:t>natalia.helueni@f2m-esolutions.com</w:t>
        </w:r>
      </w:hyperlink>
      <w:r w:rsidRPr="0080260C">
        <w:rPr>
          <w:i/>
          <w:color w:val="5B6770"/>
          <w:sz w:val="16"/>
          <w:szCs w:val="16"/>
        </w:rPr>
        <w:br/>
        <w:t xml:space="preserve">Marco Belletti, +39 334 6004837, </w:t>
      </w:r>
      <w:hyperlink r:id="rId14">
        <w:r w:rsidRPr="0080260C">
          <w:rPr>
            <w:i/>
            <w:color w:val="5B6770"/>
            <w:sz w:val="16"/>
            <w:szCs w:val="16"/>
          </w:rPr>
          <w:t>marco.belletti@f2m-esolutions.co</w:t>
        </w:r>
      </w:hyperlink>
      <w:r w:rsidRPr="0080260C">
        <w:rPr>
          <w:i/>
          <w:color w:val="5B6770"/>
          <w:sz w:val="16"/>
          <w:szCs w:val="16"/>
        </w:rPr>
        <w:t>m</w:t>
      </w:r>
    </w:p>
    <w:sectPr w:rsidR="005C7492" w:rsidRPr="0080260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402" w:right="1247" w:bottom="2268" w:left="2268" w:header="567" w:footer="12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78" w:rsidRDefault="007E1778">
      <w:pPr>
        <w:spacing w:line="240" w:lineRule="auto"/>
      </w:pPr>
      <w:r>
        <w:separator/>
      </w:r>
    </w:p>
  </w:endnote>
  <w:endnote w:type="continuationSeparator" w:id="0">
    <w:p w:rsidR="007E1778" w:rsidRDefault="007E1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  <w:p w:rsidR="005C7492" w:rsidRDefault="005C74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78" w:rsidRDefault="007E1778">
      <w:pPr>
        <w:spacing w:line="240" w:lineRule="auto"/>
      </w:pPr>
      <w:r>
        <w:separator/>
      </w:r>
    </w:p>
  </w:footnote>
  <w:footnote w:type="continuationSeparator" w:id="0">
    <w:p w:rsidR="007E1778" w:rsidRDefault="007E17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AE6" w:rsidRDefault="00C77AE6" w:rsidP="00C77AE6">
    <w:r>
      <w:rPr>
        <w:noProof/>
      </w:rPr>
      <w:drawing>
        <wp:anchor distT="0" distB="0" distL="114300" distR="114300" simplePos="0" relativeHeight="251665408" behindDoc="0" locked="0" layoutInCell="1" hidden="0" allowOverlap="1" wp14:anchorId="0B276D2A" wp14:editId="02939ABC">
          <wp:simplePos x="0" y="0"/>
          <wp:positionH relativeFrom="column">
            <wp:posOffset>2025861</wp:posOffset>
          </wp:positionH>
          <wp:positionV relativeFrom="paragraph">
            <wp:posOffset>87630</wp:posOffset>
          </wp:positionV>
          <wp:extent cx="1494790" cy="29019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r="12" b="25015"/>
                  <a:stretch>
                    <a:fillRect/>
                  </a:stretch>
                </pic:blipFill>
                <pic:spPr>
                  <a:xfrm>
                    <a:off x="0" y="0"/>
                    <a:ext cx="1494790" cy="29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hidden="0" allowOverlap="1" wp14:anchorId="73A3D3CB" wp14:editId="6F01071C">
          <wp:simplePos x="0" y="0"/>
          <wp:positionH relativeFrom="page">
            <wp:posOffset>544830</wp:posOffset>
          </wp:positionH>
          <wp:positionV relativeFrom="page">
            <wp:posOffset>331470</wp:posOffset>
          </wp:positionV>
          <wp:extent cx="2206800" cy="647636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800" cy="64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57AB163" wp14:editId="1EF3F251">
          <wp:extent cx="723900" cy="706664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porate BIANCO bottone VERDE no out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4" cy="74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60C" w:rsidRDefault="0080260C" w:rsidP="0080260C"/>
  <w:p w:rsidR="005C7492" w:rsidRDefault="00746E38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-899792</wp:posOffset>
          </wp:positionH>
          <wp:positionV relativeFrom="paragraph">
            <wp:posOffset>1548130</wp:posOffset>
          </wp:positionV>
          <wp:extent cx="253365" cy="1828800"/>
          <wp:effectExtent l="0" t="0" r="0" b="0"/>
          <wp:wrapSquare wrapText="bothSides" distT="0" distB="0" distL="0" distR="0"/>
          <wp:docPr id="21" name="image1.png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ss releas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92" w:rsidRDefault="00C77AE6"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2025861</wp:posOffset>
          </wp:positionH>
          <wp:positionV relativeFrom="paragraph">
            <wp:posOffset>87630</wp:posOffset>
          </wp:positionV>
          <wp:extent cx="1494790" cy="290195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8" r="12" b="25015"/>
                  <a:stretch>
                    <a:fillRect/>
                  </a:stretch>
                </pic:blipFill>
                <pic:spPr>
                  <a:xfrm>
                    <a:off x="0" y="0"/>
                    <a:ext cx="1494790" cy="290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46E38"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page">
            <wp:posOffset>544830</wp:posOffset>
          </wp:positionH>
          <wp:positionV relativeFrom="page">
            <wp:posOffset>331470</wp:posOffset>
          </wp:positionV>
          <wp:extent cx="2206800" cy="647636"/>
          <wp:effectExtent l="0" t="0" r="0" b="0"/>
          <wp:wrapNone/>
          <wp:docPr id="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800" cy="6476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0260C">
      <w:tab/>
    </w:r>
    <w:r w:rsidR="0080260C">
      <w:tab/>
    </w:r>
    <w:r w:rsidR="0080260C">
      <w:tab/>
    </w:r>
    <w:r w:rsidR="0080260C">
      <w:tab/>
    </w:r>
    <w:r w:rsidR="0080260C">
      <w:tab/>
    </w:r>
    <w:r w:rsidR="0080260C">
      <w:tab/>
    </w:r>
    <w:r w:rsidR="0080260C">
      <w:tab/>
    </w:r>
    <w:r w:rsidR="0080260C">
      <w:tab/>
    </w:r>
    <w:r>
      <w:tab/>
    </w:r>
    <w:r w:rsidR="0080260C">
      <w:tab/>
    </w:r>
    <w:r w:rsidR="0080260C">
      <w:rPr>
        <w:noProof/>
      </w:rPr>
      <w:drawing>
        <wp:inline distT="0" distB="0" distL="0" distR="0">
          <wp:extent cx="723900" cy="70666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porate BIANCO bottone VERDE no outlin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4" cy="74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492" w:rsidRDefault="00746E38">
    <w:pPr>
      <w:jc w:val="both"/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-899157</wp:posOffset>
          </wp:positionH>
          <wp:positionV relativeFrom="paragraph">
            <wp:posOffset>1727835</wp:posOffset>
          </wp:positionV>
          <wp:extent cx="253365" cy="1828800"/>
          <wp:effectExtent l="0" t="0" r="0" b="0"/>
          <wp:wrapNone/>
          <wp:docPr id="23" name="image1.png" descr="press relea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ess release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" cy="182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6ADC"/>
    <w:multiLevelType w:val="multilevel"/>
    <w:tmpl w:val="9CD87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92"/>
    <w:rsid w:val="000005C5"/>
    <w:rsid w:val="0011423F"/>
    <w:rsid w:val="00203429"/>
    <w:rsid w:val="005C7492"/>
    <w:rsid w:val="00746E38"/>
    <w:rsid w:val="007E1778"/>
    <w:rsid w:val="0080260C"/>
    <w:rsid w:val="00840ADA"/>
    <w:rsid w:val="008C0464"/>
    <w:rsid w:val="00A31A3A"/>
    <w:rsid w:val="00C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DC984A-34CF-4F6A-B6DC-1D13EB6F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it-IT" w:eastAsia="it-IT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F535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5CF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5CF"/>
    <w:rPr>
      <w:rFonts w:ascii="Segoe UI" w:hAnsi="Segoe UI" w:cs="Segoe UI"/>
    </w:rPr>
  </w:style>
  <w:style w:type="character" w:styleId="Collegamentoipertestuale">
    <w:name w:val="Hyperlink"/>
    <w:basedOn w:val="Carpredefinitoparagrafo"/>
    <w:uiPriority w:val="99"/>
    <w:unhideWhenUsed/>
    <w:rsid w:val="003F118A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4A2B37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535E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5EF"/>
  </w:style>
  <w:style w:type="paragraph" w:styleId="Pidipagina">
    <w:name w:val="footer"/>
    <w:basedOn w:val="Normale"/>
    <w:link w:val="PidipaginaCarattere"/>
    <w:uiPriority w:val="99"/>
    <w:unhideWhenUsed/>
    <w:rsid w:val="002535E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5EF"/>
  </w:style>
  <w:style w:type="character" w:styleId="Rimandocommento">
    <w:name w:val="annotation reference"/>
    <w:basedOn w:val="Carpredefinitoparagrafo"/>
    <w:uiPriority w:val="99"/>
    <w:semiHidden/>
    <w:unhideWhenUsed/>
    <w:rsid w:val="005E0A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0A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0A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0A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0A63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03A06"/>
    <w:rPr>
      <w:b/>
      <w:bCs/>
    </w:rPr>
  </w:style>
  <w:style w:type="paragraph" w:customStyle="1" w:styleId="01TEXT">
    <w:name w:val="01_TEXT"/>
    <w:basedOn w:val="Normale"/>
    <w:rsid w:val="005354A4"/>
    <w:pPr>
      <w:spacing w:line="280" w:lineRule="exact"/>
    </w:pPr>
    <w:rPr>
      <w:rFonts w:eastAsia="Times New Roman" w:cs="Times New Roman"/>
      <w:color w:val="000000"/>
      <w:szCs w:val="14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4006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C2978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4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battezzato@stellantis.com" TargetMode="External"/><Relationship Id="rId13" Type="http://schemas.openxmlformats.org/officeDocument/2006/relationships/hyperlink" Target="mailto:natalia.helueni@external.f2m-esolution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ee2move.com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2move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valentina.lugli@stellanti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asys.com" TargetMode="External"/><Relationship Id="rId14" Type="http://schemas.openxmlformats.org/officeDocument/2006/relationships/hyperlink" Target="mailto:marco.belletti@f2m-esolution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fo4MC0wNmooMqHGpGYq2aSLXg==">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 Group</Company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Giacomo Carelli</dc:creator>
  <cp:lastModifiedBy>Natalia Helueni</cp:lastModifiedBy>
  <cp:revision>2</cp:revision>
  <dcterms:created xsi:type="dcterms:W3CDTF">2021-10-14T09:24:00Z</dcterms:created>
  <dcterms:modified xsi:type="dcterms:W3CDTF">2021-10-14T09:24:00Z</dcterms:modified>
</cp:coreProperties>
</file>