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3972B" w14:textId="77777777" w:rsidR="00F81AB9" w:rsidRPr="002F7FE9" w:rsidRDefault="00F81AB9" w:rsidP="002F1E6C">
      <w:pPr>
        <w:spacing w:after="120" w:line="290" w:lineRule="auto"/>
        <w:ind w:left="709" w:right="787"/>
        <w:jc w:val="center"/>
        <w:rPr>
          <w:rFonts w:ascii="Open Sans" w:hAnsi="Open Sans" w:cs="Open Sans"/>
          <w:b/>
          <w:bCs/>
          <w:color w:val="00B0F0"/>
          <w:sz w:val="28"/>
          <w:szCs w:val="28"/>
          <w:lang w:val="en-US"/>
        </w:rPr>
      </w:pPr>
    </w:p>
    <w:p w14:paraId="0CB5C1BA" w14:textId="56F61A7C" w:rsidR="0060102E" w:rsidRPr="00953284" w:rsidRDefault="00953284" w:rsidP="0060102E">
      <w:pPr>
        <w:spacing w:after="120" w:line="290" w:lineRule="auto"/>
        <w:ind w:left="709" w:right="787"/>
        <w:jc w:val="center"/>
        <w:rPr>
          <w:rFonts w:ascii="Open Sans" w:hAnsi="Open Sans" w:cs="Open Sans"/>
          <w:b/>
          <w:bCs/>
          <w:color w:val="48C19F"/>
          <w:sz w:val="28"/>
          <w:szCs w:val="28"/>
          <w:lang w:val="it-IT"/>
        </w:rPr>
      </w:pPr>
      <w:r w:rsidRPr="00953284">
        <w:rPr>
          <w:rFonts w:ascii="Open Sans" w:hAnsi="Open Sans" w:cs="Open Sans"/>
          <w:b/>
          <w:bCs/>
          <w:color w:val="48C19F"/>
          <w:sz w:val="28"/>
          <w:szCs w:val="28"/>
          <w:lang w:val="it-IT"/>
        </w:rPr>
        <w:t>Fiat Chrysler Automobiles e ENGIE EPS progettano di unire le forze in una joint venture per creare un’azienda leader nel settore della e-</w:t>
      </w:r>
      <w:proofErr w:type="spellStart"/>
      <w:r w:rsidRPr="00953284">
        <w:rPr>
          <w:rFonts w:ascii="Open Sans" w:hAnsi="Open Sans" w:cs="Open Sans"/>
          <w:b/>
          <w:bCs/>
          <w:color w:val="48C19F"/>
          <w:sz w:val="28"/>
          <w:szCs w:val="28"/>
          <w:lang w:val="it-IT"/>
        </w:rPr>
        <w:t>Mobility</w:t>
      </w:r>
      <w:proofErr w:type="spellEnd"/>
      <w:r w:rsidRPr="00953284">
        <w:rPr>
          <w:rFonts w:ascii="Open Sans" w:hAnsi="Open Sans" w:cs="Open Sans"/>
          <w:b/>
          <w:bCs/>
          <w:color w:val="48C19F"/>
          <w:sz w:val="28"/>
          <w:szCs w:val="28"/>
          <w:lang w:val="it-IT"/>
        </w:rPr>
        <w:t xml:space="preserve"> </w:t>
      </w:r>
    </w:p>
    <w:p w14:paraId="555078C5" w14:textId="77777777" w:rsidR="00E71203" w:rsidRPr="00B20075" w:rsidRDefault="00E71203" w:rsidP="0060102E">
      <w:pPr>
        <w:spacing w:after="120" w:line="290" w:lineRule="auto"/>
        <w:ind w:left="709" w:right="787"/>
        <w:jc w:val="center"/>
        <w:rPr>
          <w:rFonts w:ascii="Open Sans" w:hAnsi="Open Sans" w:cs="Open Sans"/>
          <w:b/>
          <w:bCs/>
          <w:color w:val="48C19F"/>
          <w:sz w:val="28"/>
          <w:szCs w:val="28"/>
          <w:lang w:val="it-IT"/>
        </w:rPr>
      </w:pPr>
    </w:p>
    <w:p w14:paraId="3E190B31" w14:textId="77777777" w:rsidR="00B20075" w:rsidRPr="00B20075" w:rsidRDefault="00B20075" w:rsidP="00B20075">
      <w:pPr>
        <w:pStyle w:val="Paragrafoelenco"/>
        <w:numPr>
          <w:ilvl w:val="0"/>
          <w:numId w:val="43"/>
        </w:numPr>
        <w:spacing w:before="60" w:after="240" w:line="290" w:lineRule="auto"/>
        <w:ind w:left="284" w:right="-96" w:hanging="284"/>
        <w:contextualSpacing w:val="0"/>
        <w:jc w:val="both"/>
        <w:rPr>
          <w:rFonts w:ascii="Open Sans" w:hAnsi="Open Sans" w:cs="Open Sans"/>
          <w:b/>
          <w:bCs/>
          <w:color w:val="404040"/>
          <w:lang w:val="it-IT"/>
        </w:rPr>
      </w:pPr>
      <w:r w:rsidRPr="00B20075">
        <w:rPr>
          <w:rFonts w:ascii="Open Sans" w:hAnsi="Open Sans" w:cs="Open Sans"/>
          <w:b/>
          <w:bCs/>
          <w:color w:val="404040"/>
          <w:lang w:val="it-IT"/>
        </w:rPr>
        <w:t>Le due aziende uniranno le forze per entrare nella nuova era della mobilità sostenibile con soluzioni e servizi innovativi, pensati per consentire a tutti di accedere alla mobilità elettrica in maniera semplice e conveniente</w:t>
      </w:r>
    </w:p>
    <w:p w14:paraId="61CF33DD" w14:textId="77777777" w:rsidR="00B20075" w:rsidRPr="00B20075" w:rsidRDefault="00B20075" w:rsidP="00B20075">
      <w:pPr>
        <w:pStyle w:val="Paragrafoelenco"/>
        <w:numPr>
          <w:ilvl w:val="0"/>
          <w:numId w:val="43"/>
        </w:numPr>
        <w:spacing w:before="60" w:after="240" w:line="290" w:lineRule="auto"/>
        <w:ind w:left="284" w:right="-96" w:hanging="284"/>
        <w:contextualSpacing w:val="0"/>
        <w:jc w:val="both"/>
        <w:rPr>
          <w:rFonts w:ascii="Open Sans" w:hAnsi="Open Sans" w:cs="Open Sans"/>
          <w:b/>
          <w:bCs/>
          <w:color w:val="404040"/>
          <w:lang w:val="it-IT"/>
        </w:rPr>
      </w:pPr>
      <w:r w:rsidRPr="00B20075">
        <w:rPr>
          <w:rFonts w:ascii="Open Sans" w:hAnsi="Open Sans" w:cs="Open Sans"/>
          <w:b/>
          <w:bCs/>
          <w:color w:val="404040"/>
          <w:lang w:val="it-IT"/>
        </w:rPr>
        <w:t>La joint venture offrirà in tutta Europa una gamma completa di prodotti e soluzioni - come infrastrutture di ricarica e pacchetti di energia verde – per tutti i clienti di veicoli elettrici</w:t>
      </w:r>
    </w:p>
    <w:p w14:paraId="65057E13" w14:textId="77777777" w:rsidR="00B20075" w:rsidRPr="00B20075" w:rsidRDefault="00B20075" w:rsidP="00B20075">
      <w:pPr>
        <w:pStyle w:val="Paragrafoelenco"/>
        <w:numPr>
          <w:ilvl w:val="0"/>
          <w:numId w:val="43"/>
        </w:numPr>
        <w:spacing w:before="60" w:after="240" w:line="290" w:lineRule="auto"/>
        <w:ind w:left="284" w:right="-96" w:hanging="284"/>
        <w:contextualSpacing w:val="0"/>
        <w:jc w:val="both"/>
        <w:rPr>
          <w:rFonts w:ascii="Open Sans" w:hAnsi="Open Sans" w:cs="Open Sans"/>
          <w:b/>
          <w:bCs/>
          <w:color w:val="404040"/>
          <w:lang w:val="it-IT"/>
        </w:rPr>
      </w:pPr>
      <w:r w:rsidRPr="00B20075">
        <w:rPr>
          <w:rFonts w:ascii="Open Sans" w:hAnsi="Open Sans" w:cs="Open Sans"/>
          <w:b/>
          <w:bCs/>
          <w:color w:val="404040"/>
          <w:lang w:val="it-IT"/>
        </w:rPr>
        <w:t>La nuova realtà sarà un’azienda tecnologica italiana di e-</w:t>
      </w:r>
      <w:proofErr w:type="spellStart"/>
      <w:r w:rsidRPr="00B20075">
        <w:rPr>
          <w:rFonts w:ascii="Open Sans" w:hAnsi="Open Sans" w:cs="Open Sans"/>
          <w:b/>
          <w:bCs/>
          <w:color w:val="404040"/>
          <w:lang w:val="it-IT"/>
        </w:rPr>
        <w:t>Mobility</w:t>
      </w:r>
      <w:proofErr w:type="spellEnd"/>
      <w:r w:rsidRPr="00B20075">
        <w:rPr>
          <w:rFonts w:ascii="Open Sans" w:hAnsi="Open Sans" w:cs="Open Sans"/>
          <w:b/>
          <w:bCs/>
          <w:color w:val="404040"/>
          <w:lang w:val="it-IT"/>
        </w:rPr>
        <w:t xml:space="preserve">, con accesso a un portafoglio di oltre cento brevetti, </w:t>
      </w:r>
      <w:proofErr w:type="gramStart"/>
      <w:r w:rsidRPr="00B20075">
        <w:rPr>
          <w:rFonts w:ascii="Open Sans" w:hAnsi="Open Sans" w:cs="Open Sans"/>
          <w:b/>
          <w:bCs/>
          <w:color w:val="404040"/>
          <w:lang w:val="it-IT"/>
        </w:rPr>
        <w:t>un solido team</w:t>
      </w:r>
      <w:proofErr w:type="gramEnd"/>
      <w:r w:rsidRPr="00B20075">
        <w:rPr>
          <w:rFonts w:ascii="Open Sans" w:hAnsi="Open Sans" w:cs="Open Sans"/>
          <w:b/>
          <w:bCs/>
          <w:color w:val="404040"/>
          <w:lang w:val="it-IT"/>
        </w:rPr>
        <w:t xml:space="preserve"> di progettisti elettrici e di sistemi e con una consolidata esperienza nell’industria automobilistica</w:t>
      </w:r>
    </w:p>
    <w:p w14:paraId="1EC2821C" w14:textId="77777777" w:rsidR="00B20075" w:rsidRPr="00B20075" w:rsidRDefault="00B20075" w:rsidP="00B20075">
      <w:pPr>
        <w:spacing w:after="120" w:line="290" w:lineRule="auto"/>
        <w:jc w:val="both"/>
        <w:rPr>
          <w:rFonts w:ascii="Open Sans" w:hAnsi="Open Sans" w:cs="Open Sans"/>
          <w:color w:val="404040"/>
          <w:lang w:val="it-IT"/>
        </w:rPr>
      </w:pPr>
      <w:r w:rsidRPr="00B20075">
        <w:rPr>
          <w:rFonts w:ascii="Open Sans" w:hAnsi="Open Sans" w:cs="Open Sans"/>
          <w:b/>
          <w:bCs/>
          <w:color w:val="3B3838" w:themeColor="background2" w:themeShade="40"/>
          <w:szCs w:val="20"/>
          <w:lang w:val="it-IT"/>
        </w:rPr>
        <w:t>Parigi – Torino, 12 novembre 2020</w:t>
      </w:r>
      <w:r w:rsidRPr="00B20075">
        <w:rPr>
          <w:rFonts w:ascii="Open Sans" w:hAnsi="Open Sans" w:cs="Open Sans"/>
          <w:b/>
          <w:bCs/>
          <w:color w:val="000000"/>
          <w:lang w:val="it-IT"/>
        </w:rPr>
        <w:t xml:space="preserve"> </w:t>
      </w:r>
      <w:r w:rsidRPr="00B20075">
        <w:rPr>
          <w:rFonts w:ascii="Open Sans" w:hAnsi="Open Sans" w:cs="Open Sans"/>
          <w:color w:val="3B3838" w:themeColor="background2" w:themeShade="40"/>
          <w:szCs w:val="20"/>
          <w:lang w:val="it-IT"/>
        </w:rPr>
        <w:t>–</w:t>
      </w:r>
      <w:r w:rsidRPr="00B20075">
        <w:rPr>
          <w:rFonts w:ascii="Open Sans" w:hAnsi="Open Sans" w:cs="Open Sans"/>
          <w:lang w:val="it-IT"/>
        </w:rPr>
        <w:t xml:space="preserve"> </w:t>
      </w:r>
      <w:r w:rsidRPr="00B20075">
        <w:rPr>
          <w:rFonts w:ascii="Open Sans" w:hAnsi="Open Sans" w:cs="Open Sans"/>
          <w:color w:val="404040"/>
          <w:lang w:val="it-IT"/>
        </w:rPr>
        <w:t>FCA Italy S.p.A.(“FCA”), società interamente controllata da Fiat Chrysler Automobiles N.V., ed ENGIE EPS, player tecnologico italiano dell’Energy Storage e dell’e-</w:t>
      </w:r>
      <w:proofErr w:type="spellStart"/>
      <w:r w:rsidRPr="00B20075">
        <w:rPr>
          <w:rFonts w:ascii="Open Sans" w:hAnsi="Open Sans" w:cs="Open Sans"/>
          <w:color w:val="404040"/>
          <w:lang w:val="it-IT"/>
        </w:rPr>
        <w:t>Mobility</w:t>
      </w:r>
      <w:proofErr w:type="spellEnd"/>
      <w:r w:rsidRPr="00B20075">
        <w:rPr>
          <w:rFonts w:ascii="Open Sans" w:hAnsi="Open Sans" w:cs="Open Sans"/>
          <w:color w:val="404040"/>
          <w:lang w:val="it-IT"/>
        </w:rPr>
        <w:t>, hanno stipulato un Memorandum d’Intesa volto a costituire una joint venture per creare un’azienda leader nel panorama europeo della e-</w:t>
      </w:r>
      <w:proofErr w:type="spellStart"/>
      <w:r w:rsidRPr="00B20075">
        <w:rPr>
          <w:rFonts w:ascii="Open Sans" w:hAnsi="Open Sans" w:cs="Open Sans"/>
          <w:color w:val="404040"/>
          <w:lang w:val="it-IT"/>
        </w:rPr>
        <w:t>Mobility</w:t>
      </w:r>
      <w:proofErr w:type="spellEnd"/>
      <w:r w:rsidRPr="00B20075">
        <w:rPr>
          <w:rFonts w:ascii="Open Sans" w:hAnsi="Open Sans" w:cs="Open Sans"/>
          <w:color w:val="404040"/>
          <w:lang w:val="it-IT"/>
        </w:rPr>
        <w:t xml:space="preserve"> che potrà avvalersi delle risorse finanziarie e della consolidata esperienza industriale di FCA e del know-how tecnologico e del portafoglio di proprietà intellettuale di ENGIE EPS. Le due società uniranno le forze per entrare nella nuova era della mobilità sostenibile con soluzioni e servizi innovativi pensati per consentire a tutti di accedere alla mobilità elettrica in maniera semplice e conveniente.</w:t>
      </w:r>
    </w:p>
    <w:p w14:paraId="27063288" w14:textId="77777777" w:rsidR="00B20075" w:rsidRPr="00B20075" w:rsidRDefault="00B20075" w:rsidP="00B20075">
      <w:pPr>
        <w:spacing w:after="120" w:line="290" w:lineRule="auto"/>
        <w:jc w:val="both"/>
        <w:rPr>
          <w:rFonts w:ascii="Open Sans" w:hAnsi="Open Sans" w:cs="Open Sans"/>
          <w:color w:val="404040"/>
          <w:lang w:val="it-IT"/>
        </w:rPr>
      </w:pPr>
      <w:r w:rsidRPr="00B20075">
        <w:rPr>
          <w:rFonts w:ascii="Open Sans" w:hAnsi="Open Sans" w:cs="Open Sans"/>
          <w:color w:val="404040"/>
          <w:lang w:val="it-IT"/>
        </w:rPr>
        <w:t>La nuova società offrirà ai clienti europei di veicoli elettrici una gamma completa di prodotti e soluzioni, come infrastrutture di ricarica residenziali, commerciali e pubbliche e pacchetti di energia verde che consentiranno ai clienti di ricaricare il proprio veicolo a casa, o in qualsiasi punto di ricarica pubblico di tutta Europa, con un semplice abbonamento a canone mensile fisso.</w:t>
      </w:r>
    </w:p>
    <w:p w14:paraId="33CD5463" w14:textId="77777777" w:rsidR="00B20075" w:rsidRPr="00B20075" w:rsidRDefault="00B20075" w:rsidP="00B20075">
      <w:pPr>
        <w:spacing w:after="120" w:line="290" w:lineRule="auto"/>
        <w:jc w:val="both"/>
        <w:rPr>
          <w:rFonts w:ascii="Open Sans" w:hAnsi="Open Sans" w:cs="Open Sans"/>
          <w:color w:val="404040"/>
          <w:lang w:val="it-IT"/>
        </w:rPr>
      </w:pPr>
      <w:r w:rsidRPr="00B20075">
        <w:rPr>
          <w:rFonts w:ascii="Open Sans" w:hAnsi="Open Sans" w:cs="Open Sans"/>
          <w:color w:val="404040"/>
          <w:lang w:val="it-IT"/>
        </w:rPr>
        <w:t>L’accordo darà quindi vita a un nuovo player tecnologico italiano dell’e-</w:t>
      </w:r>
      <w:proofErr w:type="spellStart"/>
      <w:r w:rsidRPr="00B20075">
        <w:rPr>
          <w:rFonts w:ascii="Open Sans" w:hAnsi="Open Sans" w:cs="Open Sans"/>
          <w:color w:val="404040"/>
          <w:lang w:val="it-IT"/>
        </w:rPr>
        <w:t>Mobility</w:t>
      </w:r>
      <w:proofErr w:type="spellEnd"/>
      <w:r w:rsidRPr="00B20075">
        <w:rPr>
          <w:rFonts w:ascii="Open Sans" w:hAnsi="Open Sans" w:cs="Open Sans"/>
          <w:color w:val="404040"/>
          <w:lang w:val="it-IT"/>
        </w:rPr>
        <w:t xml:space="preserve">, con accesso a un portafoglio di centinaia di brevetti e segreti industriali, </w:t>
      </w:r>
      <w:proofErr w:type="gramStart"/>
      <w:r w:rsidRPr="00B20075">
        <w:rPr>
          <w:rFonts w:ascii="Open Sans" w:hAnsi="Open Sans" w:cs="Open Sans"/>
          <w:color w:val="404040"/>
          <w:lang w:val="it-IT"/>
        </w:rPr>
        <w:t>un solido team</w:t>
      </w:r>
      <w:proofErr w:type="gramEnd"/>
      <w:r w:rsidRPr="00B20075">
        <w:rPr>
          <w:rFonts w:ascii="Open Sans" w:hAnsi="Open Sans" w:cs="Open Sans"/>
          <w:color w:val="404040"/>
          <w:lang w:val="it-IT"/>
        </w:rPr>
        <w:t xml:space="preserve"> di progettisti elettrici e di sistemi, e con una consolidata esperienza industriale automobilistica. La joint venture beneficerà infatti del contributo di entrambe le parti in termini di proprietà intellettuale, di risorse umane e finanziarie, e si concentrerà su soluzioni rivoluzionarie per il mercato europeo dell’e-</w:t>
      </w:r>
      <w:proofErr w:type="spellStart"/>
      <w:r w:rsidRPr="00B20075">
        <w:rPr>
          <w:rFonts w:ascii="Open Sans" w:hAnsi="Open Sans" w:cs="Open Sans"/>
          <w:color w:val="404040"/>
          <w:lang w:val="it-IT"/>
        </w:rPr>
        <w:t>Mobility</w:t>
      </w:r>
      <w:proofErr w:type="spellEnd"/>
      <w:r w:rsidRPr="00B20075">
        <w:rPr>
          <w:rFonts w:ascii="Open Sans" w:hAnsi="Open Sans" w:cs="Open Sans"/>
          <w:color w:val="404040"/>
          <w:lang w:val="it-IT"/>
        </w:rPr>
        <w:t xml:space="preserve">. L’operazione prevista rappresenterà un’importante evoluzione strategica dei portafogli di prodotti </w:t>
      </w:r>
      <w:r w:rsidRPr="00B20075">
        <w:rPr>
          <w:rFonts w:ascii="Open Sans" w:hAnsi="Open Sans" w:cs="Open Sans"/>
          <w:color w:val="404040"/>
          <w:lang w:val="it-IT"/>
        </w:rPr>
        <w:lastRenderedPageBreak/>
        <w:t>dei due Gruppi e un importante passo avanti verso l’eliminazione delle barriere che ostacolano la transizione all’e-</w:t>
      </w:r>
      <w:proofErr w:type="spellStart"/>
      <w:r w:rsidRPr="00B20075">
        <w:rPr>
          <w:rFonts w:ascii="Open Sans" w:hAnsi="Open Sans" w:cs="Open Sans"/>
          <w:color w:val="404040"/>
          <w:lang w:val="it-IT"/>
        </w:rPr>
        <w:t>Mobility</w:t>
      </w:r>
      <w:proofErr w:type="spellEnd"/>
      <w:r w:rsidRPr="00B20075">
        <w:rPr>
          <w:rFonts w:ascii="Open Sans" w:hAnsi="Open Sans" w:cs="Open Sans"/>
          <w:color w:val="404040"/>
          <w:lang w:val="it-IT"/>
        </w:rPr>
        <w:t xml:space="preserve"> in Europa.</w:t>
      </w:r>
    </w:p>
    <w:p w14:paraId="672B30A8" w14:textId="77777777" w:rsidR="00B20075" w:rsidRPr="00B20075" w:rsidRDefault="00B20075" w:rsidP="00B20075">
      <w:pPr>
        <w:spacing w:after="120" w:line="290" w:lineRule="auto"/>
        <w:jc w:val="both"/>
        <w:rPr>
          <w:rFonts w:ascii="Open Sans" w:hAnsi="Open Sans" w:cs="Open Sans"/>
          <w:color w:val="404040"/>
          <w:lang w:val="it-IT"/>
        </w:rPr>
      </w:pPr>
      <w:r w:rsidRPr="00B20075">
        <w:rPr>
          <w:rFonts w:ascii="Open Sans" w:hAnsi="Open Sans" w:cs="Open Sans"/>
          <w:color w:val="404040"/>
          <w:lang w:val="it-IT"/>
        </w:rPr>
        <w:t>“</w:t>
      </w:r>
      <w:r w:rsidRPr="00B20075">
        <w:rPr>
          <w:rFonts w:ascii="Open Sans" w:hAnsi="Open Sans" w:cs="Open Sans"/>
          <w:i/>
          <w:iCs/>
          <w:color w:val="404040"/>
          <w:lang w:val="it-IT"/>
        </w:rPr>
        <w:t xml:space="preserve">La firma di questo Memorandum d’Intesa è il frutto di tre anni di proficua collaborazione tra le due aziende, collaborazione che ha consentito di realizzare progetti rivoluzionari, come la </w:t>
      </w:r>
      <w:proofErr w:type="spellStart"/>
      <w:r w:rsidRPr="00B20075">
        <w:rPr>
          <w:rFonts w:ascii="Open Sans" w:hAnsi="Open Sans" w:cs="Open Sans"/>
          <w:i/>
          <w:iCs/>
          <w:color w:val="404040"/>
          <w:lang w:val="it-IT"/>
        </w:rPr>
        <w:t>easyWallbox</w:t>
      </w:r>
      <w:proofErr w:type="spellEnd"/>
      <w:r w:rsidRPr="00B20075">
        <w:rPr>
          <w:rFonts w:ascii="Open Sans" w:hAnsi="Open Sans" w:cs="Open Sans"/>
          <w:i/>
          <w:iCs/>
          <w:color w:val="404040"/>
          <w:lang w:val="it-IT"/>
        </w:rPr>
        <w:t xml:space="preserve"> realizzata in esclusiva per FCA – un’unità di ricarica plug-and-play estremamente intuitiva – il progetto pilota V2G lanciato di recente e gli innovativi pacchetti energetici dedicati ai clienti</w:t>
      </w:r>
      <w:r w:rsidRPr="00B20075">
        <w:rPr>
          <w:rFonts w:ascii="Open Sans" w:hAnsi="Open Sans" w:cs="Open Sans"/>
          <w:color w:val="404040"/>
          <w:lang w:val="it-IT"/>
        </w:rPr>
        <w:t>” ha dichiarato</w:t>
      </w:r>
      <w:r w:rsidRPr="00B20075">
        <w:rPr>
          <w:rFonts w:ascii="Open Sans" w:hAnsi="Open Sans" w:cs="Open Sans"/>
          <w:b/>
          <w:bCs/>
          <w:color w:val="404040"/>
          <w:lang w:val="it-IT"/>
        </w:rPr>
        <w:t xml:space="preserve"> Mike Manley, Amministratore Delegato di Fiat Chrysler Automobiles</w:t>
      </w:r>
      <w:r w:rsidRPr="00B20075">
        <w:rPr>
          <w:rFonts w:ascii="Open Sans" w:hAnsi="Open Sans" w:cs="Open Sans"/>
          <w:color w:val="404040"/>
          <w:lang w:val="it-IT"/>
        </w:rPr>
        <w:t>. “</w:t>
      </w:r>
      <w:r w:rsidRPr="00B20075">
        <w:rPr>
          <w:rFonts w:ascii="Open Sans" w:hAnsi="Open Sans" w:cs="Open Sans"/>
          <w:i/>
          <w:iCs/>
          <w:color w:val="404040"/>
          <w:lang w:val="it-IT"/>
        </w:rPr>
        <w:t>La joint venture che abbiamo concepito potrà consentire un coinvolgimento ancora maggiore di entrambe le parti per ampliare la portata dell’attuale cooperazione e sviluppare ulteriormente prodotti e servizi innovativi che favoriscano e sostengano una transizione priva di ostacoli alla mobilità elettrica nell’area europea.</w:t>
      </w:r>
      <w:r w:rsidRPr="00B20075">
        <w:rPr>
          <w:rFonts w:ascii="Open Sans" w:hAnsi="Open Sans" w:cs="Open Sans"/>
          <w:color w:val="404040"/>
          <w:lang w:val="it-IT"/>
        </w:rPr>
        <w:t>”</w:t>
      </w:r>
    </w:p>
    <w:p w14:paraId="7EF67CF0" w14:textId="77777777" w:rsidR="00B20075" w:rsidRPr="00B20075" w:rsidRDefault="00B20075" w:rsidP="00B20075">
      <w:pPr>
        <w:spacing w:after="120" w:line="290" w:lineRule="auto"/>
        <w:jc w:val="both"/>
        <w:rPr>
          <w:rFonts w:ascii="Open Sans" w:hAnsi="Open Sans" w:cs="Open Sans"/>
          <w:color w:val="404040"/>
          <w:lang w:val="it-IT"/>
        </w:rPr>
      </w:pPr>
      <w:r w:rsidRPr="00B20075">
        <w:rPr>
          <w:rFonts w:ascii="Open Sans" w:hAnsi="Open Sans" w:cs="Open Sans"/>
          <w:color w:val="404040"/>
          <w:lang w:val="it-IT"/>
        </w:rPr>
        <w:t>“</w:t>
      </w:r>
      <w:r w:rsidRPr="00B20075">
        <w:rPr>
          <w:rFonts w:ascii="Open Sans" w:hAnsi="Open Sans" w:cs="Open Sans"/>
          <w:i/>
          <w:iCs/>
          <w:color w:val="404040"/>
          <w:lang w:val="it-IT"/>
        </w:rPr>
        <w:t xml:space="preserve">L’elettrificazione rappresenta </w:t>
      </w:r>
      <w:proofErr w:type="gramStart"/>
      <w:r w:rsidRPr="00B20075">
        <w:rPr>
          <w:rFonts w:ascii="Open Sans" w:hAnsi="Open Sans" w:cs="Open Sans"/>
          <w:i/>
          <w:iCs/>
          <w:color w:val="404040"/>
          <w:lang w:val="it-IT"/>
        </w:rPr>
        <w:t>un trend inevitabile destinato</w:t>
      </w:r>
      <w:proofErr w:type="gramEnd"/>
      <w:r w:rsidRPr="00B20075">
        <w:rPr>
          <w:rFonts w:ascii="Open Sans" w:hAnsi="Open Sans" w:cs="Open Sans"/>
          <w:i/>
          <w:iCs/>
          <w:color w:val="404040"/>
          <w:lang w:val="it-IT"/>
        </w:rPr>
        <w:t xml:space="preserve"> a rivoluzionare la mobilità urbana e, soprattutto, un cambiamento di paradigma inarrestabile del sistema energetico globale. La firma di questo Memorandum d’Intesa è la testimonianza dell’impegno comune volto ad accelerare questa trasformazione verso un futuro più sostenibile</w:t>
      </w:r>
      <w:r w:rsidRPr="00B20075">
        <w:rPr>
          <w:rFonts w:ascii="Open Sans" w:hAnsi="Open Sans" w:cs="Open Sans"/>
          <w:color w:val="404040"/>
          <w:lang w:val="it-IT"/>
        </w:rPr>
        <w:t xml:space="preserve">” ha commentato </w:t>
      </w:r>
      <w:proofErr w:type="spellStart"/>
      <w:r w:rsidRPr="00B20075">
        <w:rPr>
          <w:rFonts w:ascii="Open Sans" w:hAnsi="Open Sans" w:cs="Open Sans"/>
          <w:b/>
          <w:bCs/>
          <w:color w:val="404040"/>
          <w:lang w:val="it-IT"/>
        </w:rPr>
        <w:t>Carlalberto</w:t>
      </w:r>
      <w:proofErr w:type="spellEnd"/>
      <w:r w:rsidRPr="00B20075">
        <w:rPr>
          <w:rFonts w:ascii="Open Sans" w:hAnsi="Open Sans" w:cs="Open Sans"/>
          <w:b/>
          <w:bCs/>
          <w:color w:val="404040"/>
          <w:lang w:val="it-IT"/>
        </w:rPr>
        <w:t xml:space="preserve"> </w:t>
      </w:r>
      <w:proofErr w:type="spellStart"/>
      <w:r w:rsidRPr="00B20075">
        <w:rPr>
          <w:rFonts w:ascii="Open Sans" w:hAnsi="Open Sans" w:cs="Open Sans"/>
          <w:b/>
          <w:bCs/>
          <w:color w:val="404040"/>
          <w:lang w:val="it-IT"/>
        </w:rPr>
        <w:t>Guglielminotti</w:t>
      </w:r>
      <w:proofErr w:type="spellEnd"/>
      <w:r w:rsidRPr="00B20075">
        <w:rPr>
          <w:rFonts w:ascii="Open Sans" w:hAnsi="Open Sans" w:cs="Open Sans"/>
          <w:b/>
          <w:bCs/>
          <w:color w:val="404040"/>
          <w:lang w:val="it-IT"/>
        </w:rPr>
        <w:t>, Amministratore Delegato e Direttore Generale di ENGIE EPS</w:t>
      </w:r>
      <w:r w:rsidRPr="00B20075">
        <w:rPr>
          <w:rFonts w:ascii="Open Sans" w:hAnsi="Open Sans" w:cs="Open Sans"/>
          <w:color w:val="404040"/>
          <w:lang w:val="it-IT"/>
        </w:rPr>
        <w:t>. “</w:t>
      </w:r>
      <w:r w:rsidRPr="00B20075">
        <w:rPr>
          <w:rFonts w:ascii="Open Sans" w:hAnsi="Open Sans" w:cs="Open Sans"/>
          <w:i/>
          <w:iCs/>
          <w:color w:val="404040"/>
          <w:lang w:val="it-IT"/>
        </w:rPr>
        <w:t>L’Italia ha lasciato un segno profondo nella storia con le sue eccellenze nel settore automotive e nello sviluppo di tecnologie innovative per il settore energetico. La joint venture è l’occasione per consolidare questo patrimonio e allo stesso tempo delineare la strada da percorrere verso una mobilità a zero emissioni</w:t>
      </w:r>
      <w:r w:rsidRPr="00B20075">
        <w:rPr>
          <w:rFonts w:ascii="Open Sans" w:hAnsi="Open Sans" w:cs="Open Sans"/>
          <w:color w:val="404040"/>
          <w:lang w:val="it-IT"/>
        </w:rPr>
        <w:t>”.</w:t>
      </w:r>
    </w:p>
    <w:p w14:paraId="5123F035" w14:textId="77777777" w:rsidR="00B20075" w:rsidRPr="00B20075" w:rsidRDefault="00B20075" w:rsidP="00B20075">
      <w:pPr>
        <w:spacing w:after="120" w:line="290" w:lineRule="auto"/>
        <w:jc w:val="both"/>
        <w:rPr>
          <w:rFonts w:ascii="Open Sans" w:hAnsi="Open Sans" w:cs="Open Sans"/>
          <w:color w:val="404040"/>
          <w:lang w:val="it-IT"/>
        </w:rPr>
      </w:pPr>
      <w:r w:rsidRPr="00B20075">
        <w:rPr>
          <w:rFonts w:ascii="Open Sans" w:hAnsi="Open Sans" w:cs="Open Sans"/>
          <w:color w:val="404040"/>
          <w:lang w:val="it-IT"/>
        </w:rPr>
        <w:t>La transazione sarà soggetta alle condizioni standard previste per questo tipo di operazioni e a tutte le necessarie comunicazioni e approvazioni da parte delle autorità e delle istituzioni competenti.</w:t>
      </w:r>
    </w:p>
    <w:p w14:paraId="6AC3062E" w14:textId="77777777" w:rsidR="00B20075" w:rsidRPr="00B20075" w:rsidRDefault="00B20075" w:rsidP="00B20075">
      <w:pPr>
        <w:spacing w:after="120" w:line="290" w:lineRule="auto"/>
        <w:jc w:val="both"/>
        <w:rPr>
          <w:rFonts w:ascii="Open Sans" w:hAnsi="Open Sans" w:cs="Open Sans"/>
          <w:color w:val="404040"/>
          <w:lang w:val="it-IT"/>
        </w:rPr>
      </w:pPr>
      <w:r w:rsidRPr="00B20075">
        <w:rPr>
          <w:rFonts w:ascii="Open Sans" w:hAnsi="Open Sans" w:cs="Open Sans"/>
          <w:color w:val="404040"/>
          <w:lang w:val="it-IT"/>
        </w:rPr>
        <w:t>Le due parti prevedono di firmare l’intera serie di accordi</w:t>
      </w:r>
      <w:r w:rsidRPr="00B20075">
        <w:rPr>
          <w:rStyle w:val="Rimandonotaapidipagina"/>
          <w:rFonts w:ascii="Open Sans" w:hAnsi="Open Sans" w:cs="Open Sans"/>
          <w:color w:val="404040"/>
          <w:lang w:val="it-IT"/>
        </w:rPr>
        <w:footnoteReference w:id="2"/>
      </w:r>
      <w:r w:rsidRPr="00B20075">
        <w:rPr>
          <w:rFonts w:ascii="Open Sans" w:hAnsi="Open Sans" w:cs="Open Sans"/>
          <w:color w:val="404040"/>
          <w:lang w:val="it-IT"/>
        </w:rPr>
        <w:t xml:space="preserve"> entro la fine dell’anno e di costituire la joint venture nel primo trimestre del 2021.</w:t>
      </w:r>
    </w:p>
    <w:p w14:paraId="56D10640" w14:textId="77777777" w:rsidR="00B20075" w:rsidRPr="00B20075" w:rsidRDefault="00B20075" w:rsidP="00B20075">
      <w:pPr>
        <w:spacing w:after="120" w:line="290" w:lineRule="auto"/>
        <w:rPr>
          <w:rFonts w:ascii="Open Sans" w:hAnsi="Open Sans" w:cs="Open Sans"/>
          <w:color w:val="3B3838" w:themeColor="background2" w:themeShade="40"/>
          <w:szCs w:val="20"/>
          <w:lang w:val="it-IT"/>
        </w:rPr>
      </w:pPr>
      <w:r w:rsidRPr="00B20075">
        <w:rPr>
          <w:rFonts w:ascii="Open Sans" w:hAnsi="Open Sans" w:cs="Open Sans"/>
          <w:color w:val="3B3838" w:themeColor="background2" w:themeShade="40"/>
          <w:szCs w:val="20"/>
          <w:lang w:val="it-IT"/>
        </w:rPr>
        <w:t xml:space="preserve">  </w:t>
      </w:r>
    </w:p>
    <w:p w14:paraId="2BE9A28A" w14:textId="77777777" w:rsidR="00B20075" w:rsidRPr="00B20075" w:rsidRDefault="00B20075" w:rsidP="00B20075">
      <w:pPr>
        <w:spacing w:after="120" w:line="276" w:lineRule="auto"/>
        <w:ind w:right="-6"/>
        <w:jc w:val="center"/>
        <w:rPr>
          <w:rFonts w:ascii="Open Sans" w:eastAsia="Arial" w:hAnsi="Open Sans" w:cs="Open Sans"/>
          <w:color w:val="595959" w:themeColor="text1" w:themeTint="A6"/>
          <w:sz w:val="16"/>
          <w:szCs w:val="16"/>
          <w:lang w:val="it-IT" w:bidi="it-IT"/>
        </w:rPr>
      </w:pPr>
      <w:r w:rsidRPr="00B20075">
        <w:rPr>
          <w:rFonts w:ascii="Open Sans" w:eastAsia="Arial" w:hAnsi="Open Sans" w:cs="Open Sans"/>
          <w:color w:val="595959" w:themeColor="text1" w:themeTint="A6"/>
          <w:sz w:val="16"/>
          <w:szCs w:val="16"/>
          <w:lang w:val="it-IT" w:bidi="it-IT"/>
        </w:rPr>
        <w:t>*  *  *</w:t>
      </w:r>
    </w:p>
    <w:p w14:paraId="3D0D4114" w14:textId="77777777" w:rsidR="00B20075" w:rsidRPr="00B20075" w:rsidRDefault="00B20075" w:rsidP="00B20075">
      <w:pPr>
        <w:spacing w:after="120" w:line="276" w:lineRule="auto"/>
        <w:ind w:right="-6"/>
        <w:jc w:val="center"/>
        <w:rPr>
          <w:rFonts w:ascii="Open Sans" w:eastAsia="Arial" w:hAnsi="Open Sans" w:cs="Open Sans"/>
          <w:color w:val="595959" w:themeColor="text1" w:themeTint="A6"/>
          <w:sz w:val="16"/>
          <w:szCs w:val="16"/>
          <w:lang w:val="it-IT" w:bidi="it-IT"/>
        </w:rPr>
      </w:pPr>
    </w:p>
    <w:p w14:paraId="408677E7" w14:textId="77777777" w:rsidR="00B20075" w:rsidRPr="00002821" w:rsidRDefault="00B20075" w:rsidP="00B20075">
      <w:pPr>
        <w:autoSpaceDE w:val="0"/>
        <w:autoSpaceDN w:val="0"/>
        <w:spacing w:after="120"/>
        <w:jc w:val="both"/>
        <w:rPr>
          <w:rFonts w:ascii="Open Sans" w:hAnsi="Open Sans" w:cs="Open Sans"/>
          <w:color w:val="48C19F"/>
          <w:lang w:val="it-IT"/>
        </w:rPr>
      </w:pPr>
      <w:r w:rsidRPr="00002821">
        <w:rPr>
          <w:rFonts w:ascii="Open Sans" w:hAnsi="Open Sans" w:cs="Open Sans"/>
          <w:b/>
          <w:bCs/>
          <w:color w:val="48C19F"/>
          <w:sz w:val="16"/>
          <w:szCs w:val="16"/>
          <w:lang w:val="it-IT"/>
        </w:rPr>
        <w:t>ENGIE EPS</w:t>
      </w:r>
    </w:p>
    <w:p w14:paraId="01B2B861" w14:textId="77777777" w:rsidR="00B20075" w:rsidRPr="00B20075" w:rsidRDefault="00B20075" w:rsidP="00B20075">
      <w:pPr>
        <w:spacing w:after="240"/>
        <w:ind w:right="78"/>
        <w:jc w:val="both"/>
        <w:rPr>
          <w:rFonts w:ascii="Open Sans" w:hAnsi="Open Sans" w:cs="Open Sans"/>
          <w:color w:val="595959"/>
          <w:sz w:val="16"/>
          <w:szCs w:val="16"/>
          <w:lang w:val="it-IT"/>
        </w:rPr>
      </w:pPr>
      <w:r w:rsidRPr="00B20075">
        <w:rPr>
          <w:rFonts w:ascii="Open Sans" w:hAnsi="Open Sans" w:cs="Open Sans"/>
          <w:color w:val="595959"/>
          <w:sz w:val="16"/>
          <w:szCs w:val="16"/>
          <w:lang w:val="it-IT"/>
        </w:rPr>
        <w:t>ENGIE EPS è il player tecnologico e industriale del gruppo ENGIE che sviluppa tecnologie per rivoluzionare il paradigma nel sistema energetico globale verso fonti di energia rinnovabile e la mobilità elettrica. Quotata a Parigi sul mercato regolamentato Euronext (</w:t>
      </w:r>
      <w:proofErr w:type="gramStart"/>
      <w:r w:rsidRPr="00B20075">
        <w:rPr>
          <w:rFonts w:ascii="Open Sans" w:hAnsi="Open Sans" w:cs="Open Sans"/>
          <w:color w:val="595959"/>
          <w:sz w:val="16"/>
          <w:szCs w:val="16"/>
          <w:lang w:val="it-IT"/>
        </w:rPr>
        <w:t>EPS:FP</w:t>
      </w:r>
      <w:proofErr w:type="gramEnd"/>
      <w:r w:rsidRPr="00B20075">
        <w:rPr>
          <w:rFonts w:ascii="Open Sans" w:hAnsi="Open Sans" w:cs="Open Sans"/>
          <w:color w:val="595959"/>
          <w:sz w:val="16"/>
          <w:szCs w:val="16"/>
          <w:lang w:val="it-IT"/>
        </w:rPr>
        <w:t xml:space="preserve">), ENGIE EPS è inclusa negli indici finanziari CAC </w:t>
      </w:r>
      <w:proofErr w:type="spellStart"/>
      <w:r w:rsidRPr="00B20075">
        <w:rPr>
          <w:rFonts w:ascii="Open Sans" w:hAnsi="Open Sans" w:cs="Open Sans"/>
          <w:color w:val="595959"/>
          <w:sz w:val="16"/>
          <w:szCs w:val="16"/>
          <w:lang w:val="it-IT"/>
        </w:rPr>
        <w:t>Mid</w:t>
      </w:r>
      <w:proofErr w:type="spellEnd"/>
      <w:r w:rsidRPr="00B20075">
        <w:rPr>
          <w:rFonts w:ascii="Open Sans" w:hAnsi="Open Sans" w:cs="Open Sans"/>
          <w:color w:val="595959"/>
          <w:sz w:val="16"/>
          <w:szCs w:val="16"/>
          <w:lang w:val="it-IT"/>
        </w:rPr>
        <w:t xml:space="preserve"> &amp; Small e CAC </w:t>
      </w:r>
      <w:proofErr w:type="spellStart"/>
      <w:r w:rsidRPr="00B20075">
        <w:rPr>
          <w:rFonts w:ascii="Open Sans" w:hAnsi="Open Sans" w:cs="Open Sans"/>
          <w:color w:val="595959"/>
          <w:sz w:val="16"/>
          <w:szCs w:val="16"/>
          <w:lang w:val="it-IT"/>
        </w:rPr>
        <w:t>All-Tradable</w:t>
      </w:r>
      <w:proofErr w:type="spellEnd"/>
      <w:r w:rsidRPr="00B20075">
        <w:rPr>
          <w:rFonts w:ascii="Open Sans" w:hAnsi="Open Sans" w:cs="Open Sans"/>
          <w:color w:val="595959"/>
          <w:sz w:val="16"/>
          <w:szCs w:val="16"/>
          <w:lang w:val="it-IT"/>
        </w:rPr>
        <w:t xml:space="preserve">. La sua sede legale è a Parigi con ricerca, sviluppo e produzione in Italia. </w:t>
      </w:r>
    </w:p>
    <w:p w14:paraId="40582473" w14:textId="77777777" w:rsidR="00B20075" w:rsidRPr="00B20075" w:rsidRDefault="00B20075" w:rsidP="00B20075">
      <w:pPr>
        <w:spacing w:after="60" w:line="276" w:lineRule="auto"/>
        <w:ind w:right="975"/>
        <w:jc w:val="both"/>
        <w:rPr>
          <w:rFonts w:ascii="Open Sans" w:hAnsi="Open Sans" w:cs="Open Sans"/>
          <w:b/>
          <w:bCs/>
          <w:color w:val="00AAFF"/>
          <w:sz w:val="16"/>
          <w:szCs w:val="16"/>
          <w:lang w:val="it-IT"/>
        </w:rPr>
      </w:pPr>
      <w:r w:rsidRPr="00B20075">
        <w:rPr>
          <w:rFonts w:ascii="Open Sans" w:hAnsi="Open Sans" w:cs="Open Sans"/>
          <w:color w:val="595959"/>
          <w:sz w:val="16"/>
          <w:szCs w:val="16"/>
          <w:lang w:val="it-IT"/>
        </w:rPr>
        <w:t xml:space="preserve">Ulteriori informazioni sul sito </w:t>
      </w:r>
      <w:r w:rsidRPr="00C22758">
        <w:rPr>
          <w:rStyle w:val="Collegamentoipertestuale"/>
          <w:b/>
          <w:bCs/>
          <w:color w:val="48C19F"/>
          <w:lang w:val="it-IT"/>
        </w:rPr>
        <w:t> </w:t>
      </w:r>
      <w:r w:rsidR="00803EAA" w:rsidRPr="007C0CAD">
        <w:rPr>
          <w:rStyle w:val="Collegamentoipertestuale"/>
          <w:rFonts w:ascii="Open Sans" w:hAnsi="Open Sans" w:cs="Open Sans"/>
          <w:b/>
          <w:bCs/>
          <w:color w:val="48C19F"/>
          <w:sz w:val="16"/>
          <w:szCs w:val="16"/>
          <w:lang w:val="it-IT"/>
        </w:rPr>
        <w:fldChar w:fldCharType="begin"/>
      </w:r>
      <w:r w:rsidR="00803EAA" w:rsidRPr="007C0CAD">
        <w:rPr>
          <w:rStyle w:val="Collegamentoipertestuale"/>
          <w:rFonts w:ascii="Open Sans" w:hAnsi="Open Sans" w:cs="Open Sans"/>
          <w:b/>
          <w:bCs/>
          <w:color w:val="48C19F"/>
          <w:sz w:val="16"/>
          <w:szCs w:val="16"/>
          <w:lang w:val="it-IT"/>
        </w:rPr>
        <w:instrText xml:space="preserve"> HYPERLINK "http://www.engie-eps.com/" </w:instrText>
      </w:r>
      <w:r w:rsidR="00803EAA" w:rsidRPr="007C0CAD">
        <w:rPr>
          <w:rStyle w:val="Collegamentoipertestuale"/>
          <w:rFonts w:ascii="Open Sans" w:hAnsi="Open Sans" w:cs="Open Sans"/>
          <w:b/>
          <w:bCs/>
          <w:color w:val="48C19F"/>
          <w:sz w:val="16"/>
          <w:szCs w:val="16"/>
          <w:lang w:val="it-IT"/>
        </w:rPr>
        <w:fldChar w:fldCharType="separate"/>
      </w:r>
      <w:r w:rsidRPr="007C0CAD">
        <w:rPr>
          <w:rStyle w:val="Collegamentoipertestuale"/>
          <w:rFonts w:ascii="Open Sans" w:hAnsi="Open Sans" w:cs="Open Sans"/>
          <w:b/>
          <w:bCs/>
          <w:color w:val="48C19F"/>
          <w:sz w:val="16"/>
          <w:szCs w:val="16"/>
          <w:lang w:val="it-IT"/>
        </w:rPr>
        <w:t>www.engie-eps.com</w:t>
      </w:r>
      <w:r w:rsidR="00803EAA" w:rsidRPr="007C0CAD">
        <w:rPr>
          <w:rStyle w:val="Collegamentoipertestuale"/>
          <w:rFonts w:ascii="Open Sans" w:hAnsi="Open Sans" w:cs="Open Sans"/>
          <w:b/>
          <w:bCs/>
          <w:color w:val="48C19F"/>
          <w:sz w:val="16"/>
          <w:szCs w:val="16"/>
          <w:lang w:val="it-IT"/>
        </w:rPr>
        <w:fldChar w:fldCharType="end"/>
      </w:r>
      <w:r w:rsidRPr="00B20075">
        <w:rPr>
          <w:rFonts w:ascii="Open Sans" w:hAnsi="Open Sans" w:cs="Open Sans"/>
          <w:b/>
          <w:bCs/>
          <w:color w:val="00AAFF"/>
          <w:sz w:val="16"/>
          <w:szCs w:val="16"/>
          <w:lang w:val="it-IT"/>
        </w:rPr>
        <w:t xml:space="preserve"> </w:t>
      </w:r>
    </w:p>
    <w:p w14:paraId="107B2700" w14:textId="77777777" w:rsidR="00B20075" w:rsidRPr="00B20075" w:rsidRDefault="00B20075" w:rsidP="00B20075">
      <w:pPr>
        <w:spacing w:after="60" w:line="276" w:lineRule="auto"/>
        <w:ind w:right="975"/>
        <w:jc w:val="both"/>
        <w:rPr>
          <w:rFonts w:ascii="Open Sans" w:hAnsi="Open Sans" w:cs="Open Sans"/>
          <w:b/>
          <w:bCs/>
          <w:color w:val="00AAFF"/>
          <w:sz w:val="16"/>
          <w:szCs w:val="16"/>
          <w:lang w:val="it-IT"/>
        </w:rPr>
      </w:pPr>
    </w:p>
    <w:p w14:paraId="1641087D" w14:textId="77777777" w:rsidR="00002821" w:rsidRDefault="00002821" w:rsidP="00B20075">
      <w:pPr>
        <w:autoSpaceDE w:val="0"/>
        <w:autoSpaceDN w:val="0"/>
        <w:spacing w:after="120"/>
        <w:jc w:val="both"/>
        <w:rPr>
          <w:rFonts w:ascii="Open Sans" w:hAnsi="Open Sans" w:cs="Open Sans"/>
          <w:b/>
          <w:bCs/>
          <w:color w:val="48C19F"/>
          <w:lang w:val="it-IT"/>
        </w:rPr>
      </w:pPr>
    </w:p>
    <w:p w14:paraId="5F93DF99" w14:textId="3C43F5FF" w:rsidR="00B20075" w:rsidRPr="00002821" w:rsidRDefault="00B20075" w:rsidP="00B20075">
      <w:pPr>
        <w:autoSpaceDE w:val="0"/>
        <w:autoSpaceDN w:val="0"/>
        <w:spacing w:after="120"/>
        <w:jc w:val="both"/>
        <w:rPr>
          <w:rFonts w:ascii="Open Sans" w:hAnsi="Open Sans" w:cs="Open Sans"/>
          <w:color w:val="48C19F"/>
          <w:lang w:val="it-IT"/>
        </w:rPr>
      </w:pPr>
      <w:r w:rsidRPr="00002821">
        <w:rPr>
          <w:rFonts w:ascii="Open Sans" w:hAnsi="Open Sans" w:cs="Open Sans"/>
          <w:b/>
          <w:bCs/>
          <w:color w:val="48C19F"/>
          <w:lang w:val="it-IT"/>
        </w:rPr>
        <w:lastRenderedPageBreak/>
        <w:t xml:space="preserve">Contatta ENGIE EPS       </w:t>
      </w:r>
      <w:r w:rsidRPr="00002821">
        <w:rPr>
          <w:rFonts w:ascii="Open Sans" w:hAnsi="Open Sans" w:cs="Open Sans"/>
          <w:b/>
          <w:bCs/>
          <w:color w:val="48C19F"/>
          <w:sz w:val="16"/>
          <w:szCs w:val="16"/>
          <w:lang w:val="it-IT"/>
        </w:rPr>
        <w:t xml:space="preserve">                    </w:t>
      </w:r>
    </w:p>
    <w:p w14:paraId="46F5DE0D" w14:textId="77777777" w:rsidR="00B20075" w:rsidRPr="00B20075" w:rsidRDefault="00B20075" w:rsidP="00B20075">
      <w:pPr>
        <w:spacing w:after="120"/>
        <w:jc w:val="both"/>
        <w:rPr>
          <w:rFonts w:ascii="Open Sans" w:hAnsi="Open Sans" w:cs="Open Sans"/>
          <w:lang w:val="it-IT"/>
        </w:rPr>
      </w:pPr>
      <w:r w:rsidRPr="00B20075">
        <w:rPr>
          <w:rFonts w:ascii="Open Sans" w:hAnsi="Open Sans" w:cs="Open Sans"/>
          <w:b/>
          <w:bCs/>
          <w:color w:val="6D6D6D"/>
          <w:sz w:val="16"/>
          <w:szCs w:val="16"/>
          <w:lang w:val="it-IT"/>
        </w:rPr>
        <w:t>Agenzia Stampa:</w:t>
      </w:r>
      <w:r w:rsidRPr="00B20075">
        <w:rPr>
          <w:rFonts w:ascii="Open Sans" w:hAnsi="Open Sans" w:cs="Open Sans"/>
          <w:color w:val="00AAFF"/>
          <w:sz w:val="16"/>
          <w:szCs w:val="16"/>
          <w:lang w:val="it-IT" w:eastAsia="fr-FR"/>
        </w:rPr>
        <w:t xml:space="preserve"> </w:t>
      </w:r>
      <w:hyperlink r:id="rId12" w:history="1">
        <w:r w:rsidRPr="00002821">
          <w:rPr>
            <w:rStyle w:val="Collegamentoipertestuale"/>
            <w:rFonts w:ascii="Open Sans" w:hAnsi="Open Sans" w:cs="Open Sans"/>
            <w:color w:val="48C19F"/>
            <w:sz w:val="16"/>
            <w:szCs w:val="16"/>
            <w:lang w:val="it-IT"/>
          </w:rPr>
          <w:t>eps@imagebuilding.it</w:t>
        </w:r>
      </w:hyperlink>
    </w:p>
    <w:p w14:paraId="61548105" w14:textId="77777777" w:rsidR="00B20075" w:rsidRPr="00002821" w:rsidRDefault="00B20075" w:rsidP="00B20075">
      <w:pPr>
        <w:autoSpaceDE w:val="0"/>
        <w:autoSpaceDN w:val="0"/>
        <w:jc w:val="both"/>
        <w:rPr>
          <w:rFonts w:ascii="Open Sans" w:hAnsi="Open Sans" w:cs="Open Sans"/>
          <w:color w:val="48C19F"/>
          <w:lang w:val="it-IT"/>
        </w:rPr>
      </w:pPr>
      <w:r w:rsidRPr="00B20075">
        <w:rPr>
          <w:rFonts w:ascii="Open Sans" w:hAnsi="Open Sans" w:cs="Open Sans"/>
          <w:b/>
          <w:bCs/>
          <w:color w:val="6D6D6D"/>
          <w:sz w:val="16"/>
          <w:szCs w:val="16"/>
          <w:lang w:val="it-IT"/>
        </w:rPr>
        <w:t xml:space="preserve">Relazioni Investitori: </w:t>
      </w:r>
      <w:hyperlink r:id="rId13" w:history="1">
        <w:r w:rsidRPr="00002821">
          <w:rPr>
            <w:rStyle w:val="Collegamentoipertestuale"/>
            <w:rFonts w:ascii="Open Sans" w:hAnsi="Open Sans" w:cs="Open Sans"/>
            <w:color w:val="48C19F"/>
            <w:sz w:val="16"/>
            <w:szCs w:val="16"/>
            <w:lang w:val="it-IT"/>
          </w:rPr>
          <w:t>ir@engie-eps.com</w:t>
        </w:r>
      </w:hyperlink>
    </w:p>
    <w:p w14:paraId="01E69707" w14:textId="77777777" w:rsidR="00B20075" w:rsidRPr="00002821" w:rsidRDefault="00B20075" w:rsidP="00B20075">
      <w:pPr>
        <w:spacing w:before="120" w:after="120" w:line="288" w:lineRule="auto"/>
        <w:rPr>
          <w:rFonts w:ascii="Open Sans" w:hAnsi="Open Sans" w:cs="Open Sans"/>
          <w:i/>
          <w:iCs/>
          <w:color w:val="48C19F"/>
          <w:szCs w:val="20"/>
          <w:lang w:val="it-IT"/>
        </w:rPr>
      </w:pPr>
      <w:r w:rsidRPr="00002821">
        <w:rPr>
          <w:rFonts w:ascii="Open Sans" w:hAnsi="Open Sans" w:cs="Open Sans"/>
          <w:noProof/>
          <w:color w:val="48C19F"/>
          <w:lang w:val="it-IT" w:eastAsia="it-IT"/>
        </w:rPr>
        <w:drawing>
          <wp:anchor distT="0" distB="0" distL="114300" distR="114300" simplePos="0" relativeHeight="251659264" behindDoc="0" locked="0" layoutInCell="1" allowOverlap="0" wp14:anchorId="56F64711" wp14:editId="41114672">
            <wp:simplePos x="0" y="0"/>
            <wp:positionH relativeFrom="margin">
              <wp:align>left</wp:align>
            </wp:positionH>
            <wp:positionV relativeFrom="line">
              <wp:posOffset>45720</wp:posOffset>
            </wp:positionV>
            <wp:extent cx="171450" cy="171450"/>
            <wp:effectExtent l="0" t="0" r="0" b="0"/>
            <wp:wrapSquare wrapText="bothSides"/>
            <wp:docPr id="2" name="Immagine 2" descr="Image result for linkedi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nkedin">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hyperlink r:id="rId16" w:history="1">
        <w:r w:rsidRPr="00002821">
          <w:rPr>
            <w:rStyle w:val="Collegamentoipertestuale"/>
            <w:rFonts w:ascii="Open Sans" w:hAnsi="Open Sans" w:cs="Open Sans"/>
            <w:color w:val="48C19F"/>
            <w:sz w:val="16"/>
            <w:szCs w:val="16"/>
            <w:lang w:val="it-IT"/>
          </w:rPr>
          <w:t xml:space="preserve">seguici su </w:t>
        </w:r>
        <w:proofErr w:type="spellStart"/>
        <w:r w:rsidRPr="00002821">
          <w:rPr>
            <w:rStyle w:val="Collegamentoipertestuale"/>
            <w:rFonts w:ascii="Open Sans" w:hAnsi="Open Sans" w:cs="Open Sans"/>
            <w:color w:val="48C19F"/>
            <w:sz w:val="16"/>
            <w:szCs w:val="16"/>
            <w:lang w:val="it-IT"/>
          </w:rPr>
          <w:t>Linkedin</w:t>
        </w:r>
        <w:proofErr w:type="spellEnd"/>
      </w:hyperlink>
    </w:p>
    <w:p w14:paraId="063CA4D7" w14:textId="77777777" w:rsidR="00B20075" w:rsidRPr="00B20075" w:rsidRDefault="00B20075" w:rsidP="00B20075">
      <w:pPr>
        <w:spacing w:after="60" w:line="276" w:lineRule="auto"/>
        <w:ind w:right="975"/>
        <w:jc w:val="both"/>
        <w:rPr>
          <w:rFonts w:ascii="Open Sans" w:hAnsi="Open Sans" w:cs="Open Sans"/>
          <w:b/>
          <w:bCs/>
          <w:color w:val="00AAFF"/>
          <w:sz w:val="16"/>
          <w:szCs w:val="16"/>
          <w:lang w:val="it-IT"/>
        </w:rPr>
      </w:pPr>
    </w:p>
    <w:p w14:paraId="5F8C6F8C" w14:textId="77777777" w:rsidR="00B20075" w:rsidRPr="00B20075" w:rsidRDefault="00B20075" w:rsidP="00B20075">
      <w:pPr>
        <w:spacing w:after="60" w:line="276" w:lineRule="auto"/>
        <w:ind w:right="975"/>
        <w:jc w:val="both"/>
        <w:rPr>
          <w:rFonts w:ascii="Open Sans" w:hAnsi="Open Sans" w:cs="Open Sans"/>
          <w:b/>
          <w:bCs/>
          <w:color w:val="00AAFF"/>
          <w:sz w:val="16"/>
          <w:szCs w:val="16"/>
          <w:lang w:val="it-IT"/>
        </w:rPr>
      </w:pPr>
    </w:p>
    <w:p w14:paraId="29A03B79" w14:textId="77777777" w:rsidR="00B20075" w:rsidRPr="00002821" w:rsidRDefault="00B20075" w:rsidP="00B20075">
      <w:pPr>
        <w:autoSpaceDE w:val="0"/>
        <w:autoSpaceDN w:val="0"/>
        <w:spacing w:after="120"/>
        <w:jc w:val="both"/>
        <w:rPr>
          <w:rFonts w:ascii="Open Sans" w:hAnsi="Open Sans" w:cs="Open Sans"/>
          <w:b/>
          <w:bCs/>
          <w:color w:val="48C19F"/>
          <w:sz w:val="16"/>
          <w:szCs w:val="16"/>
          <w:lang w:val="it-IT"/>
        </w:rPr>
      </w:pPr>
      <w:r w:rsidRPr="00002821">
        <w:rPr>
          <w:rFonts w:ascii="Open Sans" w:hAnsi="Open Sans" w:cs="Open Sans"/>
          <w:b/>
          <w:bCs/>
          <w:color w:val="48C19F"/>
          <w:sz w:val="16"/>
          <w:szCs w:val="16"/>
          <w:lang w:val="it-IT"/>
        </w:rPr>
        <w:t>FCA</w:t>
      </w:r>
    </w:p>
    <w:p w14:paraId="0316518D" w14:textId="77777777" w:rsidR="00B20075" w:rsidRPr="00B20075" w:rsidRDefault="00B20075" w:rsidP="00B20075">
      <w:pPr>
        <w:autoSpaceDE w:val="0"/>
        <w:autoSpaceDN w:val="0"/>
        <w:spacing w:after="120"/>
        <w:jc w:val="both"/>
        <w:rPr>
          <w:rFonts w:ascii="Open Sans" w:hAnsi="Open Sans" w:cs="Open Sans"/>
          <w:color w:val="595959"/>
          <w:sz w:val="16"/>
          <w:szCs w:val="16"/>
          <w:lang w:val="it-IT"/>
        </w:rPr>
      </w:pPr>
      <w:r w:rsidRPr="00B20075">
        <w:rPr>
          <w:rFonts w:ascii="Open Sans" w:hAnsi="Open Sans" w:cs="Open Sans"/>
          <w:color w:val="595959"/>
          <w:sz w:val="16"/>
          <w:szCs w:val="16"/>
          <w:lang w:val="it-IT"/>
        </w:rPr>
        <w:t xml:space="preserve">Fiat Chrysler Automobiles (FCA) è un costruttore automobilistico globale che progetta, sviluppa, produce e commercializza veicoli in una gamma di marchi che include Abarth, Alfa Romeo, Chrysler, Dodge, Fiat, Fiat Professional, Jeep®, Lancia, </w:t>
      </w:r>
      <w:proofErr w:type="spellStart"/>
      <w:r w:rsidRPr="00B20075">
        <w:rPr>
          <w:rFonts w:ascii="Open Sans" w:hAnsi="Open Sans" w:cs="Open Sans"/>
          <w:color w:val="595959"/>
          <w:sz w:val="16"/>
          <w:szCs w:val="16"/>
          <w:lang w:val="it-IT"/>
        </w:rPr>
        <w:t>Ram</w:t>
      </w:r>
      <w:proofErr w:type="spellEnd"/>
      <w:r w:rsidRPr="00B20075">
        <w:rPr>
          <w:rFonts w:ascii="Open Sans" w:hAnsi="Open Sans" w:cs="Open Sans"/>
          <w:color w:val="595959"/>
          <w:sz w:val="16"/>
          <w:szCs w:val="16"/>
          <w:lang w:val="it-IT"/>
        </w:rPr>
        <w:t xml:space="preserve"> e Maserati. Fornisce inoltre servizi post-vendita e ricambi con il marchio </w:t>
      </w:r>
      <w:proofErr w:type="spellStart"/>
      <w:r w:rsidRPr="00B20075">
        <w:rPr>
          <w:rFonts w:ascii="Open Sans" w:hAnsi="Open Sans" w:cs="Open Sans"/>
          <w:color w:val="595959"/>
          <w:sz w:val="16"/>
          <w:szCs w:val="16"/>
          <w:lang w:val="it-IT"/>
        </w:rPr>
        <w:t>Mopar</w:t>
      </w:r>
      <w:proofErr w:type="spellEnd"/>
      <w:r w:rsidRPr="00B20075">
        <w:rPr>
          <w:rFonts w:ascii="Open Sans" w:hAnsi="Open Sans" w:cs="Open Sans"/>
          <w:color w:val="595959"/>
          <w:sz w:val="16"/>
          <w:szCs w:val="16"/>
          <w:lang w:val="it-IT"/>
        </w:rPr>
        <w:t xml:space="preserve"> e opera nei settori della componentistica e dei sistemi di produzione sotto i marchi Comau e Teksid. FCA ha quasi 200.000 dipendenti nel mondo.</w:t>
      </w:r>
    </w:p>
    <w:p w14:paraId="0A43315E" w14:textId="77777777" w:rsidR="00B20075" w:rsidRPr="00B20075" w:rsidRDefault="00B20075" w:rsidP="00B20075">
      <w:pPr>
        <w:autoSpaceDE w:val="0"/>
        <w:autoSpaceDN w:val="0"/>
        <w:spacing w:after="120"/>
        <w:jc w:val="both"/>
        <w:rPr>
          <w:rFonts w:ascii="Open Sans" w:hAnsi="Open Sans" w:cs="Open Sans"/>
          <w:color w:val="00B0F0"/>
          <w:sz w:val="16"/>
          <w:szCs w:val="16"/>
          <w:lang w:val="it-IT"/>
        </w:rPr>
      </w:pPr>
      <w:r w:rsidRPr="00B20075">
        <w:rPr>
          <w:rFonts w:ascii="Open Sans" w:hAnsi="Open Sans" w:cs="Open Sans"/>
          <w:color w:val="595959"/>
          <w:sz w:val="16"/>
          <w:szCs w:val="16"/>
          <w:lang w:val="it-IT"/>
        </w:rPr>
        <w:t xml:space="preserve"> </w:t>
      </w:r>
      <w:r w:rsidRPr="00B20075">
        <w:rPr>
          <w:rFonts w:ascii="Open Sans" w:hAnsi="Open Sans" w:cs="Open Sans"/>
          <w:color w:val="595959"/>
          <w:sz w:val="16"/>
          <w:szCs w:val="16"/>
          <w:lang w:val="it-IT"/>
        </w:rPr>
        <w:br/>
        <w:t>Per maggiori informazioni su FCA, visita il sito</w:t>
      </w:r>
      <w:r w:rsidRPr="00C22758">
        <w:rPr>
          <w:rStyle w:val="Collegamentoipertestuale"/>
          <w:b/>
          <w:bCs/>
          <w:color w:val="48C19F"/>
          <w:lang w:val="it-IT"/>
        </w:rPr>
        <w:t xml:space="preserve"> </w:t>
      </w:r>
      <w:r w:rsidR="00803EAA" w:rsidRPr="007C0CAD">
        <w:rPr>
          <w:rStyle w:val="Collegamentoipertestuale"/>
          <w:rFonts w:ascii="Open Sans" w:hAnsi="Open Sans" w:cs="Open Sans"/>
          <w:b/>
          <w:bCs/>
          <w:color w:val="48C19F"/>
          <w:sz w:val="16"/>
          <w:szCs w:val="16"/>
          <w:lang w:val="it-IT"/>
        </w:rPr>
        <w:fldChar w:fldCharType="begin"/>
      </w:r>
      <w:r w:rsidR="00803EAA" w:rsidRPr="007C0CAD">
        <w:rPr>
          <w:rStyle w:val="Collegamentoipertestuale"/>
          <w:rFonts w:ascii="Open Sans" w:hAnsi="Open Sans" w:cs="Open Sans"/>
          <w:b/>
          <w:bCs/>
          <w:color w:val="48C19F"/>
          <w:sz w:val="16"/>
          <w:szCs w:val="16"/>
          <w:lang w:val="it-IT"/>
        </w:rPr>
        <w:instrText xml:space="preserve"> HYPERLINK "http://www.fcagroup.com" </w:instrText>
      </w:r>
      <w:r w:rsidR="00803EAA" w:rsidRPr="007C0CAD">
        <w:rPr>
          <w:rStyle w:val="Collegamentoipertestuale"/>
          <w:rFonts w:ascii="Open Sans" w:hAnsi="Open Sans" w:cs="Open Sans"/>
          <w:b/>
          <w:bCs/>
          <w:color w:val="48C19F"/>
          <w:sz w:val="16"/>
          <w:szCs w:val="16"/>
          <w:lang w:val="it-IT"/>
        </w:rPr>
        <w:fldChar w:fldCharType="separate"/>
      </w:r>
      <w:r w:rsidRPr="007C0CAD">
        <w:rPr>
          <w:rStyle w:val="Collegamentoipertestuale"/>
          <w:rFonts w:ascii="Open Sans" w:hAnsi="Open Sans" w:cs="Open Sans"/>
          <w:b/>
          <w:bCs/>
          <w:color w:val="48C19F"/>
          <w:sz w:val="16"/>
          <w:szCs w:val="16"/>
          <w:lang w:val="it-IT"/>
        </w:rPr>
        <w:t>www.fcagroup.com</w:t>
      </w:r>
      <w:r w:rsidR="00803EAA" w:rsidRPr="007C0CAD">
        <w:rPr>
          <w:rStyle w:val="Collegamentoipertestuale"/>
          <w:rFonts w:ascii="Open Sans" w:hAnsi="Open Sans" w:cs="Open Sans"/>
          <w:b/>
          <w:bCs/>
          <w:color w:val="48C19F"/>
          <w:sz w:val="16"/>
          <w:szCs w:val="16"/>
          <w:lang w:val="it-IT"/>
        </w:rPr>
        <w:fldChar w:fldCharType="end"/>
      </w:r>
    </w:p>
    <w:p w14:paraId="12FD8FE1" w14:textId="77777777" w:rsidR="00B20075" w:rsidRPr="00B20075" w:rsidRDefault="00B20075" w:rsidP="00B20075">
      <w:pPr>
        <w:spacing w:after="60" w:line="276" w:lineRule="auto"/>
        <w:ind w:right="975"/>
        <w:jc w:val="both"/>
        <w:rPr>
          <w:rFonts w:ascii="Open Sans" w:hAnsi="Open Sans" w:cs="Open Sans"/>
          <w:b/>
          <w:bCs/>
          <w:color w:val="00AAFF"/>
          <w:sz w:val="16"/>
          <w:szCs w:val="16"/>
          <w:lang w:val="it-IT"/>
        </w:rPr>
      </w:pPr>
    </w:p>
    <w:p w14:paraId="24855646" w14:textId="77777777" w:rsidR="00B20075" w:rsidRPr="00002821" w:rsidRDefault="00B20075" w:rsidP="00B20075">
      <w:pPr>
        <w:autoSpaceDE w:val="0"/>
        <w:autoSpaceDN w:val="0"/>
        <w:spacing w:after="240"/>
        <w:jc w:val="both"/>
        <w:rPr>
          <w:rFonts w:ascii="Open Sans" w:hAnsi="Open Sans" w:cs="Open Sans"/>
          <w:b/>
          <w:bCs/>
          <w:i/>
          <w:iCs/>
          <w:color w:val="48C19F"/>
          <w:sz w:val="16"/>
          <w:szCs w:val="16"/>
          <w:lang w:val="it-IT"/>
        </w:rPr>
      </w:pPr>
      <w:r w:rsidRPr="00002821">
        <w:rPr>
          <w:rFonts w:ascii="Open Sans" w:hAnsi="Open Sans" w:cs="Open Sans"/>
          <w:b/>
          <w:bCs/>
          <w:i/>
          <w:iCs/>
          <w:color w:val="48C19F"/>
          <w:sz w:val="16"/>
          <w:szCs w:val="16"/>
          <w:lang w:val="it-IT"/>
        </w:rPr>
        <w:t xml:space="preserve">DICHIARAZIONI PREVISIONALI </w:t>
      </w:r>
    </w:p>
    <w:p w14:paraId="2A4B835D" w14:textId="77777777" w:rsidR="00B20075" w:rsidRPr="00B20075" w:rsidRDefault="00B20075" w:rsidP="00B20075">
      <w:pPr>
        <w:spacing w:after="60" w:line="276" w:lineRule="auto"/>
        <w:ind w:right="78"/>
        <w:jc w:val="both"/>
        <w:rPr>
          <w:rFonts w:ascii="Open Sans" w:eastAsia="Arial" w:hAnsi="Open Sans" w:cs="Open Sans"/>
          <w:color w:val="595959" w:themeColor="text1" w:themeTint="A6"/>
          <w:sz w:val="16"/>
          <w:szCs w:val="16"/>
          <w:lang w:val="it-IT" w:bidi="it-IT"/>
        </w:rPr>
      </w:pPr>
      <w:r w:rsidRPr="00B20075">
        <w:rPr>
          <w:rFonts w:ascii="Open Sans" w:eastAsia="Arial" w:hAnsi="Open Sans" w:cs="Open Sans"/>
          <w:color w:val="595959" w:themeColor="text1" w:themeTint="A6"/>
          <w:sz w:val="16"/>
          <w:szCs w:val="16"/>
          <w:lang w:val="it-IT" w:bidi="it-IT"/>
        </w:rPr>
        <w:t>Il presente comunicato stampa contiene dichiarazioni previsionali. Tali dichiarazioni non costituiscono impegno sui risultati futuri di ENGIE EPS. Sebbene ENGIE EPS consideri tali dichiarazioni basate su aspettative e valutazioni ragionevoli alla data della pubblicazione del presente comunicato stampa, sono per loro natura soggette a rischi e incertezze che potrebbero far sì che i risultati reali differiscano da quelli indicati o impliciti in tali dichiarazioni. Tali rischi e incertezze includono, a titolo esemplificativo, quelli spiegati e identificati nei documenti pubblici presentati da ENGIE EPS all’</w:t>
      </w:r>
      <w:proofErr w:type="spellStart"/>
      <w:r w:rsidRPr="00B20075">
        <w:rPr>
          <w:rFonts w:ascii="Open Sans" w:eastAsia="Arial" w:hAnsi="Open Sans" w:cs="Open Sans"/>
          <w:color w:val="595959" w:themeColor="text1" w:themeTint="A6"/>
          <w:sz w:val="16"/>
          <w:szCs w:val="16"/>
          <w:lang w:val="it-IT" w:bidi="it-IT"/>
        </w:rPr>
        <w:t>Autorita</w:t>
      </w:r>
      <w:proofErr w:type="spellEnd"/>
      <w:r w:rsidRPr="00B20075">
        <w:rPr>
          <w:rFonts w:ascii="Open Sans" w:eastAsia="Arial" w:hAnsi="Open Sans" w:cs="Open Sans"/>
          <w:color w:val="595959" w:themeColor="text1" w:themeTint="A6"/>
          <w:sz w:val="16"/>
          <w:szCs w:val="16"/>
          <w:lang w:val="it-IT" w:bidi="it-IT"/>
        </w:rPr>
        <w:t>̀ Francese dei Mercati Finanziari (AMF), compresi quelli elencati nella sezione “Fattori di rischio” del Documento di Registrazione di ENGIE EPS (ex EPS) presentato all’AMF il 13 luglio 2018 (numero D. 20-0439). Gli investitori e gli azionisti di ENGIE EPS devono tenere presente che se alcuni o tutti questi rischi si verificassero, potrebbero avere un impatto sfavorevole significativo su ENGIE EPS.</w:t>
      </w:r>
    </w:p>
    <w:p w14:paraId="2DFB48A6" w14:textId="77777777" w:rsidR="00B20075" w:rsidRPr="00B20075" w:rsidRDefault="00B20075" w:rsidP="00B20075">
      <w:pPr>
        <w:spacing w:after="60" w:line="276" w:lineRule="auto"/>
        <w:ind w:right="78"/>
        <w:jc w:val="both"/>
        <w:rPr>
          <w:rFonts w:ascii="Open Sans" w:eastAsia="Arial" w:hAnsi="Open Sans" w:cs="Open Sans"/>
          <w:color w:val="595959" w:themeColor="text1" w:themeTint="A6"/>
          <w:sz w:val="16"/>
          <w:szCs w:val="16"/>
          <w:lang w:val="it-IT" w:bidi="it-IT"/>
        </w:rPr>
      </w:pPr>
      <w:r w:rsidRPr="00B20075">
        <w:rPr>
          <w:rFonts w:ascii="Open Sans" w:eastAsia="Arial" w:hAnsi="Open Sans" w:cs="Open Sans"/>
          <w:color w:val="595959" w:themeColor="text1" w:themeTint="A6"/>
          <w:sz w:val="16"/>
          <w:szCs w:val="16"/>
          <w:lang w:val="it-IT" w:bidi="it-IT"/>
        </w:rPr>
        <w:t>Le presenti dichiarazioni previsionali utilizzano per loro natura una terminologia previsionale, inclusi verbi o termini come “anticipa”, “ritiene”, “stime”, “prevede”, “intende”, “</w:t>
      </w:r>
      <w:proofErr w:type="spellStart"/>
      <w:r w:rsidRPr="00B20075">
        <w:rPr>
          <w:rFonts w:ascii="Open Sans" w:eastAsia="Arial" w:hAnsi="Open Sans" w:cs="Open Sans"/>
          <w:color w:val="595959" w:themeColor="text1" w:themeTint="A6"/>
          <w:sz w:val="16"/>
          <w:szCs w:val="16"/>
          <w:lang w:val="it-IT" w:bidi="it-IT"/>
        </w:rPr>
        <w:t>puo</w:t>
      </w:r>
      <w:proofErr w:type="spellEnd"/>
      <w:r w:rsidRPr="00B20075">
        <w:rPr>
          <w:rFonts w:ascii="Open Sans" w:eastAsia="Arial" w:hAnsi="Open Sans" w:cs="Open Sans"/>
          <w:color w:val="595959" w:themeColor="text1" w:themeTint="A6"/>
          <w:sz w:val="16"/>
          <w:szCs w:val="16"/>
          <w:lang w:val="it-IT" w:bidi="it-IT"/>
        </w:rPr>
        <w:t xml:space="preserve">̀”, “pianifica”, “costruisce”, “in discussione” o “ cliente potenziale”, “dovrebbe” o l’utilizzo del futuro, “progetti”, “backlog” o “pipeline” o, a seconda del caso, le relative variazioni al negativo o altro o terminologia comparativa, o relativa a discussioni incentrate sulla strategia, piani, obiettivi, ambizioni, eventi futuri o intenzioni. Le dichiarazioni previsionali si riferiscono a eventi e situazioni che non rappresentano fatti accaduti. Tali dichiarazioni previsionali sono implicite nel presente documento ed includono, in via esemplificativa e non esaustiva, dichiarazioni in merito alle intenzioni, convinzioni o attuali aspettative del Gruppo in relazione, per esempio, ai risultati di ENGIE EPS in termini di sviluppo del business, </w:t>
      </w:r>
      <w:proofErr w:type="spellStart"/>
      <w:r w:rsidRPr="00B20075">
        <w:rPr>
          <w:rFonts w:ascii="Open Sans" w:eastAsia="Arial" w:hAnsi="Open Sans" w:cs="Open Sans"/>
          <w:color w:val="595959" w:themeColor="text1" w:themeTint="A6"/>
          <w:sz w:val="16"/>
          <w:szCs w:val="16"/>
          <w:lang w:val="it-IT" w:bidi="it-IT"/>
        </w:rPr>
        <w:t>operativita</w:t>
      </w:r>
      <w:proofErr w:type="spellEnd"/>
      <w:r w:rsidRPr="00B20075">
        <w:rPr>
          <w:rFonts w:ascii="Open Sans" w:eastAsia="Arial" w:hAnsi="Open Sans" w:cs="Open Sans"/>
          <w:color w:val="595959" w:themeColor="text1" w:themeTint="A6"/>
          <w:sz w:val="16"/>
          <w:szCs w:val="16"/>
          <w:lang w:val="it-IT" w:bidi="it-IT"/>
        </w:rPr>
        <w:t>̀, posizione finanziaria, prospettive, strategie finanziarie, aspettative di progettazione e sviluppo di prodotti, applicazioni regolamentari e autorizzazioni, accordi di rimborso, costo del venduto e penetrazione del mercato. Inoltre, anche se i risultati operativi, la posizione finanziaria e la crescita di ENGIE EPS e lo sviluppo dei mercati e del settore in cui opera ENGIE EPS sono coerenti con le dichiarazioni previsionali contenute in questo annuncio, tali risultati o sviluppi potrebbero non essere indicativi di risultati o sviluppi nei periodi successivi.</w:t>
      </w:r>
    </w:p>
    <w:p w14:paraId="1C1ED52F" w14:textId="77777777" w:rsidR="00B20075" w:rsidRPr="0024448B" w:rsidRDefault="00B20075" w:rsidP="00B20075">
      <w:pPr>
        <w:spacing w:after="60" w:line="276" w:lineRule="auto"/>
        <w:ind w:right="78"/>
        <w:jc w:val="both"/>
        <w:rPr>
          <w:rFonts w:eastAsia="Arial" w:cs="Arial"/>
          <w:color w:val="595959" w:themeColor="text1" w:themeTint="A6"/>
          <w:sz w:val="16"/>
          <w:szCs w:val="16"/>
          <w:lang w:val="it-IT" w:bidi="it-IT"/>
        </w:rPr>
      </w:pPr>
      <w:r w:rsidRPr="00B20075">
        <w:rPr>
          <w:rFonts w:ascii="Open Sans" w:eastAsia="Arial" w:hAnsi="Open Sans" w:cs="Open Sans"/>
          <w:color w:val="595959" w:themeColor="text1" w:themeTint="A6"/>
          <w:sz w:val="16"/>
          <w:szCs w:val="16"/>
          <w:lang w:val="it-IT" w:bidi="it-IT"/>
        </w:rPr>
        <w:t>Le dichiarazioni previsionali utilizzate nel presente documento sono riferibili esclusivamente alla data di pubblicazione dello stesso. ENGIE EPS non ha l'obbligo e non si assume alcun obbligo di aggiornare o modificare alcuna delle dichiarazioni previsionali.</w:t>
      </w:r>
    </w:p>
    <w:p w14:paraId="20BEAF33" w14:textId="198677CE" w:rsidR="0077788A" w:rsidRPr="00002821" w:rsidRDefault="00B20075" w:rsidP="00002821">
      <w:pPr>
        <w:autoSpaceDE w:val="0"/>
        <w:autoSpaceDN w:val="0"/>
        <w:spacing w:after="120"/>
        <w:jc w:val="both"/>
        <w:rPr>
          <w:lang w:val="it-IT"/>
        </w:rPr>
      </w:pPr>
      <w:r w:rsidRPr="006661A1">
        <w:rPr>
          <w:i/>
          <w:iCs/>
          <w:color w:val="595959"/>
          <w:sz w:val="15"/>
          <w:szCs w:val="15"/>
          <w:lang w:val="it-IT"/>
        </w:rPr>
        <w:t> </w:t>
      </w:r>
    </w:p>
    <w:sectPr w:rsidR="0077788A" w:rsidRPr="00002821" w:rsidSect="00290857">
      <w:headerReference w:type="default" r:id="rId17"/>
      <w:footerReference w:type="default" r:id="rId18"/>
      <w:headerReference w:type="first" r:id="rId19"/>
      <w:footerReference w:type="first" r:id="rId20"/>
      <w:footnotePr>
        <w:pos w:val="beneathText"/>
      </w:footnotePr>
      <w:pgSz w:w="11906" w:h="16838" w:code="9"/>
      <w:pgMar w:top="1797" w:right="1304" w:bottom="1418" w:left="131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5C7F1" w14:textId="77777777" w:rsidR="00E21BBD" w:rsidRDefault="00E21BBD" w:rsidP="004A545D">
      <w:r>
        <w:separator/>
      </w:r>
    </w:p>
    <w:p w14:paraId="3EB4519A" w14:textId="77777777" w:rsidR="00E21BBD" w:rsidRDefault="00E21BBD" w:rsidP="004A545D"/>
    <w:p w14:paraId="26AB4DC0" w14:textId="77777777" w:rsidR="00E21BBD" w:rsidRDefault="00E21BBD" w:rsidP="004A545D"/>
    <w:p w14:paraId="14D27932" w14:textId="77777777" w:rsidR="00E21BBD" w:rsidRDefault="00E21BBD" w:rsidP="004A545D"/>
    <w:p w14:paraId="698040B6" w14:textId="77777777" w:rsidR="00E21BBD" w:rsidRDefault="00E21BBD" w:rsidP="004A545D"/>
    <w:p w14:paraId="783F863E" w14:textId="77777777" w:rsidR="00E21BBD" w:rsidRDefault="00E21BBD" w:rsidP="004A545D"/>
    <w:p w14:paraId="380DE997" w14:textId="77777777" w:rsidR="00E21BBD" w:rsidRDefault="00E21BBD" w:rsidP="004A545D"/>
  </w:endnote>
  <w:endnote w:type="continuationSeparator" w:id="0">
    <w:p w14:paraId="5AA77ADE" w14:textId="77777777" w:rsidR="00E21BBD" w:rsidRDefault="00E21BBD" w:rsidP="004A545D">
      <w:r>
        <w:continuationSeparator/>
      </w:r>
    </w:p>
    <w:p w14:paraId="6621882A" w14:textId="77777777" w:rsidR="00E21BBD" w:rsidRDefault="00E21BBD" w:rsidP="004A545D"/>
    <w:p w14:paraId="2F719437" w14:textId="77777777" w:rsidR="00E21BBD" w:rsidRDefault="00E21BBD" w:rsidP="004A545D"/>
    <w:p w14:paraId="334FDD78" w14:textId="77777777" w:rsidR="00E21BBD" w:rsidRDefault="00E21BBD" w:rsidP="004A545D"/>
    <w:p w14:paraId="19F0161E" w14:textId="77777777" w:rsidR="00E21BBD" w:rsidRDefault="00E21BBD" w:rsidP="004A545D"/>
    <w:p w14:paraId="2A8D485A" w14:textId="77777777" w:rsidR="00E21BBD" w:rsidRDefault="00E21BBD" w:rsidP="004A545D"/>
    <w:p w14:paraId="091D7B2B" w14:textId="77777777" w:rsidR="00E21BBD" w:rsidRDefault="00E21BBD" w:rsidP="004A545D"/>
  </w:endnote>
  <w:endnote w:type="continuationNotice" w:id="1">
    <w:p w14:paraId="773E6E5B" w14:textId="77777777" w:rsidR="00E21BBD" w:rsidRDefault="00E21B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old">
    <w:altName w:val="Arial"/>
    <w:panose1 w:val="020B0604020202020204"/>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AC79C" w14:textId="302AC7A1" w:rsidR="00C12D75" w:rsidRPr="00FB0419" w:rsidRDefault="004C6289" w:rsidP="006C76E0">
    <w:pPr>
      <w:tabs>
        <w:tab w:val="left" w:pos="922"/>
      </w:tabs>
      <w:rPr>
        <w:rFonts w:ascii="Open Sans" w:hAnsi="Open Sans" w:cs="Open Sans"/>
        <w:b/>
        <w:bCs/>
        <w:color w:val="808080" w:themeColor="background1" w:themeShade="80"/>
        <w:sz w:val="14"/>
        <w:szCs w:val="14"/>
      </w:rPr>
    </w:pPr>
    <w:r>
      <w:rPr>
        <w:rFonts w:ascii="Open Sans" w:hAnsi="Open Sans" w:cs="Open Sans"/>
        <w:b/>
        <w:bCs/>
        <w:noProof/>
        <w:color w:val="808080" w:themeColor="background1" w:themeShade="80"/>
        <w:sz w:val="14"/>
        <w:szCs w:val="14"/>
      </w:rPr>
      <w:drawing>
        <wp:anchor distT="0" distB="0" distL="114300" distR="114300" simplePos="0" relativeHeight="251659268" behindDoc="1" locked="0" layoutInCell="1" allowOverlap="1" wp14:anchorId="31B1BE77" wp14:editId="7B06EBD7">
          <wp:simplePos x="0" y="0"/>
          <wp:positionH relativeFrom="column">
            <wp:posOffset>-2684880</wp:posOffset>
          </wp:positionH>
          <wp:positionV relativeFrom="paragraph">
            <wp:posOffset>-138430</wp:posOffset>
          </wp:positionV>
          <wp:extent cx="9729888" cy="850265"/>
          <wp:effectExtent l="0" t="0" r="0" b="6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9729888" cy="850265"/>
                  </a:xfrm>
                  <a:prstGeom prst="rect">
                    <a:avLst/>
                  </a:prstGeom>
                </pic:spPr>
              </pic:pic>
            </a:graphicData>
          </a:graphic>
          <wp14:sizeRelH relativeFrom="page">
            <wp14:pctWidth>0</wp14:pctWidth>
          </wp14:sizeRelH>
          <wp14:sizeRelV relativeFrom="page">
            <wp14:pctHeight>0</wp14:pctHeight>
          </wp14:sizeRelV>
        </wp:anchor>
      </w:drawing>
    </w:r>
  </w:p>
  <w:p w14:paraId="0535C53B" w14:textId="7D345DC0" w:rsidR="00C12D75" w:rsidRPr="003D6241" w:rsidRDefault="00AF7E61" w:rsidP="00AF7E61">
    <w:pPr>
      <w:spacing w:after="120" w:line="288" w:lineRule="auto"/>
      <w:rPr>
        <w:rFonts w:ascii="Open Sans" w:hAnsi="Open Sans" w:cs="Open Sans"/>
        <w:i/>
        <w:iCs/>
        <w:color w:val="FFFFFF" w:themeColor="background1"/>
        <w:sz w:val="14"/>
        <w:szCs w:val="14"/>
        <w:lang w:val="en-US"/>
      </w:rPr>
    </w:pPr>
    <w:r>
      <w:rPr>
        <w:rFonts w:ascii="Open Sans" w:hAnsi="Open Sans" w:cs="Open Sans"/>
        <w:i/>
        <w:iCs/>
        <w:color w:val="FFFFFF" w:themeColor="background1"/>
        <w:sz w:val="14"/>
        <w:szCs w:val="14"/>
        <w:lang w:val="en-US"/>
      </w:rPr>
      <w:t xml:space="preserve">    </w:t>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sidR="00C12D75" w:rsidRPr="004C6289">
      <w:rPr>
        <w:rFonts w:ascii="Open Sans" w:hAnsi="Open Sans" w:cs="Open Sans"/>
        <w:i/>
        <w:iCs/>
        <w:color w:val="FFFFFF" w:themeColor="background1"/>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1FA37" w14:textId="19DE704A" w:rsidR="00C12D75" w:rsidRPr="004A545D" w:rsidRDefault="00C12D75" w:rsidP="004A545D">
    <w:pPr>
      <w:rPr>
        <w:noProof/>
        <w:color w:val="808080"/>
        <w:sz w:val="14"/>
        <w:szCs w:val="14"/>
      </w:rPr>
    </w:pPr>
    <w:bookmarkStart w:id="0" w:name="_Hlk13069219"/>
    <w:bookmarkStart w:id="1" w:name="_Hlk13069220"/>
    <w:bookmarkStart w:id="2" w:name="_Hlk13069233"/>
    <w:bookmarkStart w:id="3" w:name="_Hlk13069234"/>
    <w:bookmarkStart w:id="4" w:name="_Hlk13069534"/>
    <w:bookmarkStart w:id="5" w:name="_Hlk13069535"/>
    <w:bookmarkStart w:id="6" w:name="_Hlk13069536"/>
    <w:bookmarkStart w:id="7" w:name="_Hlk13069537"/>
    <w:r>
      <w:rPr>
        <w:noProof/>
        <w:lang w:val="it-IT" w:eastAsia="it-IT"/>
      </w:rPr>
      <w:drawing>
        <wp:anchor distT="0" distB="0" distL="114300" distR="114300" simplePos="0" relativeHeight="251658242" behindDoc="0" locked="0" layoutInCell="1" allowOverlap="1" wp14:anchorId="06E6A58B" wp14:editId="40306F70">
          <wp:simplePos x="0" y="0"/>
          <wp:positionH relativeFrom="margin">
            <wp:posOffset>-1151</wp:posOffset>
          </wp:positionH>
          <wp:positionV relativeFrom="paragraph">
            <wp:posOffset>66660</wp:posOffset>
          </wp:positionV>
          <wp:extent cx="5760000" cy="60533"/>
          <wp:effectExtent l="0" t="0" r="0" b="0"/>
          <wp:wrapSquare wrapText="bothSides"/>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6053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bookmarkEnd w:id="6"/>
  <w:bookmarkEnd w:id="7"/>
  <w:p w14:paraId="5F4D7442" w14:textId="7CED7D2F" w:rsidR="00C12D75" w:rsidRDefault="00C12D75" w:rsidP="004A545D">
    <w:pPr>
      <w:tabs>
        <w:tab w:val="left" w:pos="7938"/>
      </w:tabs>
      <w:autoSpaceDE w:val="0"/>
      <w:autoSpaceDN w:val="0"/>
      <w:adjustRightInd w:val="0"/>
      <w:rPr>
        <w:b/>
        <w:bCs/>
        <w:color w:val="808080" w:themeColor="background1" w:themeShade="80"/>
        <w:sz w:val="14"/>
        <w:szCs w:val="14"/>
      </w:rPr>
    </w:pPr>
  </w:p>
  <w:p w14:paraId="3971E08B" w14:textId="3C93C9F8" w:rsidR="00C12D75" w:rsidRPr="004A545D" w:rsidRDefault="00C12D75" w:rsidP="00E56837">
    <w:pPr>
      <w:tabs>
        <w:tab w:val="right" w:pos="8460"/>
      </w:tabs>
      <w:autoSpaceDE w:val="0"/>
      <w:autoSpaceDN w:val="0"/>
      <w:adjustRightInd w:val="0"/>
      <w:rPr>
        <w:color w:val="5FC3EB"/>
        <w:sz w:val="14"/>
        <w:szCs w:val="14"/>
        <w:lang w:val="fr-FR"/>
      </w:rPr>
    </w:pPr>
    <w:r w:rsidRPr="004A545D">
      <w:rPr>
        <w:b/>
        <w:bCs/>
        <w:color w:val="808080" w:themeColor="background1" w:themeShade="80"/>
        <w:sz w:val="14"/>
        <w:szCs w:val="14"/>
        <w:lang w:val="fr-FR"/>
      </w:rPr>
      <w:t>ENGIE EPS S.A.</w:t>
    </w:r>
    <w:r w:rsidRPr="004A545D">
      <w:rPr>
        <w:color w:val="888887"/>
        <w:sz w:val="14"/>
        <w:szCs w:val="14"/>
        <w:lang w:val="fr-FR"/>
      </w:rPr>
      <w:tab/>
    </w:r>
    <w:r w:rsidRPr="004A545D">
      <w:rPr>
        <w:color w:val="00AAFF"/>
        <w:sz w:val="14"/>
        <w:szCs w:val="14"/>
        <w:lang w:val="fr-FR"/>
      </w:rPr>
      <w:t>engie-eps.com</w:t>
    </w:r>
  </w:p>
  <w:p w14:paraId="60C002CB" w14:textId="77777777" w:rsidR="00C12D75" w:rsidRPr="00853C4A" w:rsidRDefault="00C12D75" w:rsidP="004A545D">
    <w:pPr>
      <w:tabs>
        <w:tab w:val="left" w:pos="1808"/>
      </w:tabs>
      <w:autoSpaceDE w:val="0"/>
      <w:autoSpaceDN w:val="0"/>
      <w:adjustRightInd w:val="0"/>
      <w:rPr>
        <w:color w:val="808080" w:themeColor="background1" w:themeShade="80"/>
        <w:sz w:val="14"/>
        <w:szCs w:val="14"/>
      </w:rPr>
    </w:pPr>
    <w:r w:rsidRPr="004A545D">
      <w:rPr>
        <w:color w:val="808080" w:themeColor="background1" w:themeShade="80"/>
        <w:sz w:val="14"/>
        <w:szCs w:val="14"/>
        <w:lang w:val="fr-FR"/>
      </w:rPr>
      <w:t xml:space="preserve">115, rue Réaumur 75002 Paris, France - Tel. </w:t>
    </w:r>
    <w:r w:rsidRPr="00905DFA">
      <w:rPr>
        <w:color w:val="808080" w:themeColor="background1" w:themeShade="80"/>
        <w:sz w:val="14"/>
        <w:szCs w:val="14"/>
        <w:lang w:val="en-US"/>
      </w:rPr>
      <w:t>+33 (0)</w:t>
    </w:r>
    <w:r>
      <w:rPr>
        <w:color w:val="808080" w:themeColor="background1" w:themeShade="80"/>
        <w:sz w:val="14"/>
        <w:szCs w:val="14"/>
        <w:lang w:val="en-US"/>
      </w:rPr>
      <w:t>9 70 46 71 35</w:t>
    </w:r>
    <w:r w:rsidRPr="00905DFA">
      <w:rPr>
        <w:color w:val="808080" w:themeColor="background1" w:themeShade="80"/>
        <w:sz w:val="14"/>
        <w:szCs w:val="14"/>
        <w:lang w:val="en-US"/>
      </w:rPr>
      <w:tab/>
    </w:r>
  </w:p>
  <w:p w14:paraId="07FF12E8" w14:textId="17336FAC" w:rsidR="00C12D75" w:rsidRPr="004A545D" w:rsidRDefault="00C12D75" w:rsidP="004A545D">
    <w:pPr>
      <w:pStyle w:val="Pidipagina"/>
      <w:rPr>
        <w:color w:val="808080" w:themeColor="background1" w:themeShade="80"/>
        <w:sz w:val="14"/>
        <w:szCs w:val="14"/>
        <w:lang w:val="en-US"/>
      </w:rPr>
    </w:pPr>
    <w:r>
      <w:rPr>
        <w:color w:val="808080" w:themeColor="background1" w:themeShade="80"/>
        <w:sz w:val="14"/>
        <w:szCs w:val="14"/>
        <w:lang w:val="en-US"/>
      </w:rPr>
      <w:t>Share Capital of</w:t>
    </w:r>
    <w:r w:rsidRPr="00905DFA">
      <w:rPr>
        <w:color w:val="808080" w:themeColor="background1" w:themeShade="80"/>
        <w:sz w:val="14"/>
        <w:szCs w:val="14"/>
        <w:lang w:val="en-US"/>
      </w:rPr>
      <w:t xml:space="preserve"> EUR</w:t>
    </w:r>
    <w:r w:rsidRPr="00FF43E3">
      <w:rPr>
        <w:color w:val="808080" w:themeColor="background1" w:themeShade="80"/>
        <w:sz w:val="14"/>
        <w:szCs w:val="14"/>
        <w:lang w:val="en-US"/>
      </w:rPr>
      <w:t xml:space="preserve"> 2</w:t>
    </w:r>
    <w:r>
      <w:rPr>
        <w:color w:val="808080" w:themeColor="background1" w:themeShade="80"/>
        <w:sz w:val="14"/>
        <w:szCs w:val="14"/>
        <w:lang w:val="en-US"/>
      </w:rPr>
      <w:t>,</w:t>
    </w:r>
    <w:r w:rsidRPr="00FF43E3">
      <w:rPr>
        <w:color w:val="808080" w:themeColor="background1" w:themeShade="80"/>
        <w:sz w:val="14"/>
        <w:szCs w:val="14"/>
        <w:lang w:val="en-US"/>
      </w:rPr>
      <w:t>553</w:t>
    </w:r>
    <w:r>
      <w:rPr>
        <w:color w:val="808080" w:themeColor="background1" w:themeShade="80"/>
        <w:sz w:val="14"/>
        <w:szCs w:val="14"/>
        <w:lang w:val="en-US"/>
      </w:rPr>
      <w:t>,</w:t>
    </w:r>
    <w:r w:rsidRPr="00FF43E3">
      <w:rPr>
        <w:color w:val="808080" w:themeColor="background1" w:themeShade="80"/>
        <w:sz w:val="14"/>
        <w:szCs w:val="14"/>
        <w:lang w:val="en-US"/>
      </w:rPr>
      <w:t>372</w:t>
    </w:r>
    <w:r w:rsidRPr="00905DFA">
      <w:rPr>
        <w:color w:val="808080" w:themeColor="background1" w:themeShade="80"/>
        <w:sz w:val="14"/>
        <w:szCs w:val="14"/>
        <w:lang w:val="en-US"/>
      </w:rPr>
      <w:t xml:space="preserve"> - RCS </w:t>
    </w:r>
    <w:r>
      <w:rPr>
        <w:color w:val="808080" w:themeColor="background1" w:themeShade="80"/>
        <w:sz w:val="14"/>
        <w:szCs w:val="14"/>
        <w:lang w:val="en-US"/>
      </w:rPr>
      <w:t>PARIS</w:t>
    </w:r>
    <w:r w:rsidRPr="00905DFA">
      <w:rPr>
        <w:color w:val="808080" w:themeColor="background1" w:themeShade="80"/>
        <w:sz w:val="14"/>
        <w:szCs w:val="14"/>
        <w:lang w:val="en-US"/>
      </w:rPr>
      <w:t xml:space="preserve"> </w:t>
    </w:r>
    <w:r>
      <w:rPr>
        <w:color w:val="808080" w:themeColor="background1" w:themeShade="80"/>
        <w:sz w:val="14"/>
        <w:szCs w:val="14"/>
        <w:lang w:val="en-US"/>
      </w:rPr>
      <w:t>808</w:t>
    </w:r>
    <w:r w:rsidRPr="00905DFA">
      <w:rPr>
        <w:color w:val="808080" w:themeColor="background1" w:themeShade="80"/>
        <w:sz w:val="14"/>
        <w:szCs w:val="14"/>
        <w:lang w:val="en-US"/>
      </w:rPr>
      <w:t xml:space="preserve"> </w:t>
    </w:r>
    <w:r>
      <w:rPr>
        <w:color w:val="808080" w:themeColor="background1" w:themeShade="80"/>
        <w:sz w:val="14"/>
        <w:szCs w:val="14"/>
        <w:lang w:val="en-US"/>
      </w:rPr>
      <w:t>631 691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E39E9" w14:textId="77777777" w:rsidR="00E21BBD" w:rsidRPr="009B50D9" w:rsidRDefault="00E21BBD" w:rsidP="004A545D">
      <w:r w:rsidRPr="00A90E66">
        <w:t>_______________________</w:t>
      </w:r>
    </w:p>
    <w:p w14:paraId="7C1077E8" w14:textId="77777777" w:rsidR="00E21BBD" w:rsidRDefault="00E21BBD" w:rsidP="00396CB1"/>
  </w:footnote>
  <w:footnote w:type="continuationSeparator" w:id="0">
    <w:p w14:paraId="6C31CB9A" w14:textId="77777777" w:rsidR="00E21BBD" w:rsidRPr="0082344B" w:rsidRDefault="00E21BBD" w:rsidP="004A545D">
      <w:r w:rsidRPr="0082344B">
        <w:t>_______________________</w:t>
      </w:r>
    </w:p>
    <w:p w14:paraId="4D5CC6A2" w14:textId="77777777" w:rsidR="00E21BBD" w:rsidRDefault="00E21BBD" w:rsidP="004A545D"/>
    <w:p w14:paraId="7B3D2012" w14:textId="77777777" w:rsidR="00E21BBD" w:rsidRDefault="00E21BBD" w:rsidP="004A545D"/>
    <w:p w14:paraId="73044FF7" w14:textId="77777777" w:rsidR="00E21BBD" w:rsidRDefault="00E21BBD" w:rsidP="004A545D"/>
  </w:footnote>
  <w:footnote w:type="continuationNotice" w:id="1">
    <w:p w14:paraId="56EA3BEA" w14:textId="77777777" w:rsidR="00E21BBD" w:rsidRDefault="00E21BBD" w:rsidP="004A545D"/>
    <w:p w14:paraId="73096575" w14:textId="77777777" w:rsidR="00E21BBD" w:rsidRDefault="00E21BBD" w:rsidP="004A545D"/>
    <w:p w14:paraId="4A863775" w14:textId="77777777" w:rsidR="00E21BBD" w:rsidRDefault="00E21BBD" w:rsidP="004A545D"/>
    <w:p w14:paraId="1A0A6A62" w14:textId="77777777" w:rsidR="00E21BBD" w:rsidRDefault="00E21BBD" w:rsidP="004A545D"/>
  </w:footnote>
  <w:footnote w:id="2">
    <w:p w14:paraId="4EC85323" w14:textId="77777777" w:rsidR="00B20075" w:rsidRPr="00FA38F3" w:rsidRDefault="00B20075" w:rsidP="00B20075">
      <w:pPr>
        <w:pStyle w:val="Testonotaapidipagina"/>
        <w:rPr>
          <w:sz w:val="16"/>
          <w:szCs w:val="18"/>
          <w:lang w:val="it-IT"/>
        </w:rPr>
      </w:pPr>
      <w:r w:rsidRPr="00FA38F3">
        <w:rPr>
          <w:rStyle w:val="Rimandonotaapidipagina"/>
          <w:sz w:val="16"/>
          <w:szCs w:val="18"/>
        </w:rPr>
        <w:footnoteRef/>
      </w:r>
      <w:r w:rsidRPr="00FA38F3">
        <w:rPr>
          <w:sz w:val="16"/>
          <w:szCs w:val="18"/>
          <w:lang w:val="it-IT"/>
        </w:rPr>
        <w:t xml:space="preserve"> </w:t>
      </w:r>
      <w:r w:rsidRPr="00FA38F3">
        <w:rPr>
          <w:sz w:val="14"/>
          <w:szCs w:val="14"/>
          <w:lang w:val="it-IT"/>
        </w:rPr>
        <w:t>Secondo la struttura di governance concordata, si prevede che ENGIE EPS consolidi integralmente la nuova entità</w:t>
      </w:r>
      <w:r>
        <w:rPr>
          <w:sz w:val="14"/>
          <w:szCs w:val="14"/>
          <w:lang w:val="it-I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6381C" w14:textId="6ECB02B9" w:rsidR="00C12D75" w:rsidRDefault="00C12D75" w:rsidP="00810254">
    <w:pPr>
      <w:rPr>
        <w:lang w:val="en-US"/>
      </w:rPr>
    </w:pPr>
  </w:p>
  <w:p w14:paraId="198830D6" w14:textId="76A8C997" w:rsidR="00C12D75" w:rsidRDefault="00C12D75" w:rsidP="00810254">
    <w:pPr>
      <w:rPr>
        <w:lang w:val="en-US"/>
      </w:rPr>
    </w:pPr>
  </w:p>
  <w:p w14:paraId="073973EA" w14:textId="3A7BDD6C" w:rsidR="00C12D75" w:rsidRDefault="00C12D75" w:rsidP="00810254">
    <w:pPr>
      <w:rPr>
        <w:lang w:val="en-US"/>
      </w:rPr>
    </w:pPr>
  </w:p>
  <w:p w14:paraId="171225F5" w14:textId="2D296700" w:rsidR="00C12D75" w:rsidRPr="00437556" w:rsidRDefault="000C188D" w:rsidP="005F2F5F">
    <w:pPr>
      <w:spacing w:line="336" w:lineRule="auto"/>
      <w:jc w:val="right"/>
      <w:rPr>
        <w:rFonts w:ascii="Open Sans" w:hAnsi="Open Sans" w:cs="Open Sans"/>
        <w:b/>
        <w:bCs/>
        <w:color w:val="48C19F"/>
        <w:szCs w:val="20"/>
        <w:lang w:val="en-US"/>
      </w:rPr>
    </w:pPr>
    <w:r>
      <w:rPr>
        <w:rFonts w:ascii="Open Sans" w:hAnsi="Open Sans" w:cs="Open Sans"/>
        <w:b/>
        <w:bCs/>
        <w:color w:val="48C19F"/>
        <w:szCs w:val="20"/>
        <w:lang w:val="en-US"/>
      </w:rPr>
      <w:t>COMUNICATO</w:t>
    </w:r>
    <w:r w:rsidR="00C12D75" w:rsidRPr="00437556">
      <w:rPr>
        <w:rFonts w:ascii="Open Sans" w:hAnsi="Open Sans" w:cs="Open Sans"/>
        <w:b/>
        <w:bCs/>
        <w:color w:val="48C19F"/>
        <w:szCs w:val="20"/>
        <w:lang w:val="en-US"/>
      </w:rPr>
      <w:t xml:space="preserve"> </w:t>
    </w:r>
    <w:r>
      <w:rPr>
        <w:rFonts w:ascii="Open Sans" w:hAnsi="Open Sans" w:cs="Open Sans"/>
        <w:b/>
        <w:bCs/>
        <w:color w:val="48C19F"/>
        <w:szCs w:val="20"/>
        <w:lang w:val="en-US"/>
      </w:rPr>
      <w:t>STAMPA</w:t>
    </w:r>
  </w:p>
  <w:p w14:paraId="6BEE477F" w14:textId="3B4231CA" w:rsidR="00C12D75" w:rsidRPr="00437556" w:rsidRDefault="00C93471" w:rsidP="00023FF6">
    <w:pPr>
      <w:spacing w:after="120" w:line="336" w:lineRule="auto"/>
      <w:jc w:val="right"/>
      <w:rPr>
        <w:rFonts w:ascii="Open Sans" w:hAnsi="Open Sans" w:cs="Open Sans"/>
        <w:color w:val="48C19F"/>
        <w:szCs w:val="20"/>
        <w:lang w:val="en-US"/>
      </w:rPr>
    </w:pPr>
    <w:r>
      <w:rPr>
        <w:rFonts w:ascii="Open Sans" w:hAnsi="Open Sans" w:cs="Open Sans"/>
        <w:color w:val="48C19F"/>
        <w:szCs w:val="20"/>
        <w:lang w:val="en-US"/>
      </w:rPr>
      <w:t>12</w:t>
    </w:r>
    <w:r w:rsidR="00C12D75" w:rsidRPr="00437556">
      <w:rPr>
        <w:rFonts w:ascii="Open Sans" w:hAnsi="Open Sans" w:cs="Open Sans"/>
        <w:color w:val="48C19F"/>
        <w:szCs w:val="20"/>
        <w:lang w:val="en-US"/>
      </w:rPr>
      <w:t xml:space="preserve"> </w:t>
    </w:r>
    <w:proofErr w:type="spellStart"/>
    <w:r>
      <w:rPr>
        <w:rFonts w:ascii="Open Sans" w:hAnsi="Open Sans" w:cs="Open Sans"/>
        <w:color w:val="48C19F"/>
        <w:szCs w:val="20"/>
        <w:lang w:val="en-US"/>
      </w:rPr>
      <w:t>Novemb</w:t>
    </w:r>
    <w:r w:rsidR="000C188D">
      <w:rPr>
        <w:rFonts w:ascii="Open Sans" w:hAnsi="Open Sans" w:cs="Open Sans"/>
        <w:color w:val="48C19F"/>
        <w:szCs w:val="20"/>
        <w:lang w:val="en-US"/>
      </w:rPr>
      <w:t>re</w:t>
    </w:r>
    <w:proofErr w:type="spellEnd"/>
    <w:r w:rsidR="00C12D75" w:rsidRPr="00437556">
      <w:rPr>
        <w:rFonts w:ascii="Open Sans" w:hAnsi="Open Sans" w:cs="Open Sans"/>
        <w:color w:val="48C19F"/>
        <w:szCs w:val="20"/>
        <w:lang w:val="en-US"/>
      </w:rPr>
      <w:t xml:space="preserve"> </w:t>
    </w:r>
    <w:r w:rsidR="00C20502">
      <w:rPr>
        <w:rFonts w:ascii="Open Sans" w:hAnsi="Open Sans" w:cs="Open Sans"/>
        <w:color w:val="48C19F"/>
        <w:szCs w:val="20"/>
        <w:lang w:val="en-US"/>
      </w:rPr>
      <w:t>202</w:t>
    </w:r>
    <w:r>
      <w:rPr>
        <w:rFonts w:ascii="Open Sans" w:hAnsi="Open Sans" w:cs="Open Sans"/>
        <w:color w:val="48C19F"/>
        <w:szCs w:val="20"/>
        <w:lang w:val="en-US"/>
      </w:rPr>
      <w:t>0</w:t>
    </w:r>
    <w:r w:rsidR="00C12D75" w:rsidRPr="00437556">
      <w:rPr>
        <w:rFonts w:ascii="Open Sans" w:hAnsi="Open Sans" w:cs="Open Sans"/>
        <w:color w:val="48C19F"/>
        <w:szCs w:val="20"/>
        <w:lang w:val="en-US"/>
      </w:rPr>
      <w:t xml:space="preserve"> </w:t>
    </w:r>
  </w:p>
  <w:p w14:paraId="5256489D" w14:textId="2A49F8CB" w:rsidR="00C12D75" w:rsidRPr="00437556" w:rsidRDefault="00C12D75" w:rsidP="00114D5A">
    <w:pPr>
      <w:tabs>
        <w:tab w:val="left" w:pos="5210"/>
      </w:tabs>
      <w:rPr>
        <w:rFonts w:ascii="Open Sans" w:hAnsi="Open Sans" w:cs="Open Sans"/>
        <w:lang w:val="en-US"/>
      </w:rPr>
    </w:pPr>
  </w:p>
  <w:p w14:paraId="6D18FBBA" w14:textId="77777777" w:rsidR="00C12D75" w:rsidRPr="00964E3B" w:rsidRDefault="00C12D75" w:rsidP="00810254">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5C870" w14:textId="22F9FBAC" w:rsidR="00C12D75" w:rsidRDefault="00C12D75" w:rsidP="004A545D">
    <w:pPr>
      <w:pStyle w:val="Intestazione"/>
    </w:pPr>
    <w:r>
      <w:rPr>
        <w:noProof/>
        <w:lang w:val="it-IT" w:eastAsia="it-IT"/>
      </w:rPr>
      <w:drawing>
        <wp:anchor distT="0" distB="0" distL="114300" distR="114300" simplePos="0" relativeHeight="251658241" behindDoc="0" locked="0" layoutInCell="1" allowOverlap="1" wp14:anchorId="1CA7614F" wp14:editId="7479DAFD">
          <wp:simplePos x="0" y="0"/>
          <wp:positionH relativeFrom="margin">
            <wp:posOffset>43018</wp:posOffset>
          </wp:positionH>
          <wp:positionV relativeFrom="paragraph">
            <wp:posOffset>-635</wp:posOffset>
          </wp:positionV>
          <wp:extent cx="1949785" cy="11811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7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1EF6" w14:textId="7290884A" w:rsidR="00C12D75" w:rsidRDefault="00C12D75" w:rsidP="004A545D">
    <w:pPr>
      <w:pStyle w:val="Intestazione"/>
    </w:pPr>
  </w:p>
  <w:p w14:paraId="2DC962EA" w14:textId="3EF39DD0" w:rsidR="00C12D75" w:rsidRDefault="00C12D75" w:rsidP="004A545D">
    <w:pPr>
      <w:pStyle w:val="Intestazione"/>
    </w:pPr>
  </w:p>
  <w:p w14:paraId="53DDEC21" w14:textId="2CC47D15" w:rsidR="00C12D75" w:rsidRDefault="00C12D75" w:rsidP="004A545D">
    <w:pPr>
      <w:pStyle w:val="Intestazione"/>
    </w:pPr>
  </w:p>
  <w:p w14:paraId="58C6E71E" w14:textId="61F4AF7E" w:rsidR="00C12D75" w:rsidRDefault="00C12D75" w:rsidP="004A545D">
    <w:pPr>
      <w:pStyle w:val="Intestazione"/>
    </w:pPr>
  </w:p>
  <w:p w14:paraId="6C1C5A39" w14:textId="21EC990D" w:rsidR="00C12D75" w:rsidRDefault="00C12D75" w:rsidP="004A545D">
    <w:pPr>
      <w:pStyle w:val="Intestazione"/>
    </w:pPr>
  </w:p>
  <w:p w14:paraId="18426A47" w14:textId="280F9D9A" w:rsidR="00C12D75" w:rsidRDefault="00C12D75" w:rsidP="004A545D">
    <w:pPr>
      <w:pStyle w:val="Intestazione"/>
    </w:pPr>
  </w:p>
  <w:p w14:paraId="15B1C8EB" w14:textId="6FD803E9" w:rsidR="00C12D75" w:rsidRDefault="00C12D75" w:rsidP="004A545D">
    <w:pPr>
      <w:pStyle w:val="Intestazione"/>
    </w:pPr>
  </w:p>
  <w:p w14:paraId="1D8BD298" w14:textId="78CB2D43" w:rsidR="00C12D75" w:rsidRDefault="00C12D75" w:rsidP="004A545D">
    <w:pPr>
      <w:pStyle w:val="Intestazione"/>
    </w:pPr>
  </w:p>
  <w:p w14:paraId="5AE0D9D2" w14:textId="5CF9CD68" w:rsidR="00C12D75" w:rsidRDefault="00C12D75" w:rsidP="004A545D">
    <w:pPr>
      <w:pStyle w:val="Intestazione"/>
    </w:pPr>
  </w:p>
  <w:p w14:paraId="50590BAF" w14:textId="72FC31CB" w:rsidR="00C12D75" w:rsidRDefault="00C12D75" w:rsidP="004A545D">
    <w:pPr>
      <w:pStyle w:val="Intestazione"/>
    </w:pPr>
  </w:p>
  <w:p w14:paraId="5025DBC7" w14:textId="5F4277A4" w:rsidR="00C12D75" w:rsidRDefault="00C12D75" w:rsidP="004A545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14CE"/>
    <w:multiLevelType w:val="hybridMultilevel"/>
    <w:tmpl w:val="9F7E1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9E55D1"/>
    <w:multiLevelType w:val="multilevel"/>
    <w:tmpl w:val="E7683156"/>
    <w:lvl w:ilvl="0">
      <w:start w:val="1"/>
      <w:numFmt w:val="decimal"/>
      <w:pStyle w:val="Level1"/>
      <w:lvlText w:val="%1."/>
      <w:lvlJc w:val="left"/>
      <w:pPr>
        <w:tabs>
          <w:tab w:val="num" w:pos="624"/>
        </w:tabs>
        <w:ind w:left="624" w:hanging="624"/>
      </w:pPr>
      <w:rPr>
        <w:rFonts w:ascii="Arial" w:hAnsi="Arial" w:hint="default"/>
        <w:b/>
        <w:i w:val="0"/>
        <w:color w:val="0094DC"/>
        <w:sz w:val="20"/>
      </w:rPr>
    </w:lvl>
    <w:lvl w:ilvl="1">
      <w:start w:val="1"/>
      <w:numFmt w:val="decimal"/>
      <w:pStyle w:val="Level2"/>
      <w:lvlText w:val="%1.%2"/>
      <w:lvlJc w:val="left"/>
      <w:pPr>
        <w:tabs>
          <w:tab w:val="num" w:pos="624"/>
        </w:tabs>
        <w:ind w:left="624" w:hanging="624"/>
      </w:pPr>
      <w:rPr>
        <w:rFonts w:ascii="Arial" w:hAnsi="Arial" w:hint="default"/>
        <w:b/>
        <w:i w:val="0"/>
        <w:sz w:val="20"/>
      </w:rPr>
    </w:lvl>
    <w:lvl w:ilvl="2">
      <w:start w:val="1"/>
      <w:numFmt w:val="lowerLetter"/>
      <w:lvlText w:val="(%3)"/>
      <w:lvlJc w:val="left"/>
      <w:pPr>
        <w:tabs>
          <w:tab w:val="num" w:pos="624"/>
        </w:tabs>
        <w:ind w:left="624" w:hanging="624"/>
      </w:pPr>
      <w:rPr>
        <w:rFonts w:ascii="Arial" w:hAnsi="Arial" w:hint="default"/>
        <w:b w:val="0"/>
        <w:i w:val="0"/>
        <w:sz w:val="20"/>
      </w:rPr>
    </w:lvl>
    <w:lvl w:ilvl="3">
      <w:start w:val="1"/>
      <w:numFmt w:val="lowerRoman"/>
      <w:pStyle w:val="Level4"/>
      <w:lvlText w:val="(%4)"/>
      <w:lvlJc w:val="left"/>
      <w:pPr>
        <w:tabs>
          <w:tab w:val="num" w:pos="1361"/>
        </w:tabs>
        <w:ind w:left="1361" w:hanging="737"/>
      </w:pPr>
      <w:rPr>
        <w:rFonts w:ascii="Arial" w:hAnsi="Arial" w:hint="default"/>
        <w:b w:val="0"/>
        <w:i w:val="0"/>
        <w:sz w:val="20"/>
        <w:szCs w:val="20"/>
      </w:rPr>
    </w:lvl>
    <w:lvl w:ilvl="4">
      <w:start w:val="1"/>
      <w:numFmt w:val="lowerLetter"/>
      <w:pStyle w:val="Level5"/>
      <w:lvlText w:val="(%5)"/>
      <w:lvlJc w:val="left"/>
      <w:pPr>
        <w:tabs>
          <w:tab w:val="num" w:pos="1361"/>
        </w:tabs>
        <w:ind w:left="1361" w:hanging="737"/>
      </w:pPr>
      <w:rPr>
        <w:rFonts w:ascii="Arial" w:hAnsi="Arial" w:hint="default"/>
        <w:b w:val="0"/>
        <w:i w:val="0"/>
        <w:sz w:val="20"/>
      </w:rPr>
    </w:lvl>
    <w:lvl w:ilvl="5">
      <w:start w:val="1"/>
      <w:numFmt w:val="lowerRoman"/>
      <w:pStyle w:val="Level6"/>
      <w:lvlText w:val="(%6)"/>
      <w:lvlJc w:val="left"/>
      <w:pPr>
        <w:tabs>
          <w:tab w:val="num" w:pos="2041"/>
        </w:tabs>
        <w:ind w:left="2041" w:hanging="680"/>
      </w:pPr>
      <w:rPr>
        <w:rFonts w:ascii="Arial" w:hAnsi="Arial" w:hint="default"/>
        <w:b w:val="0"/>
        <w:i w:val="0"/>
        <w:sz w:val="20"/>
      </w:rPr>
    </w:lvl>
    <w:lvl w:ilvl="6">
      <w:start w:val="1"/>
      <w:numFmt w:val="upperLetter"/>
      <w:pStyle w:val="Level7"/>
      <w:lvlText w:val="(%7)"/>
      <w:lvlJc w:val="left"/>
      <w:pPr>
        <w:tabs>
          <w:tab w:val="num" w:pos="2041"/>
        </w:tabs>
        <w:ind w:left="2041" w:hanging="680"/>
      </w:pPr>
      <w:rPr>
        <w:rFonts w:ascii="Arial" w:hAnsi="Arial" w:hint="default"/>
        <w:b w:val="0"/>
        <w:i w:val="0"/>
        <w:sz w:val="20"/>
      </w:rPr>
    </w:lvl>
    <w:lvl w:ilvl="7">
      <w:start w:val="1"/>
      <w:numFmt w:val="upperLetter"/>
      <w:lvlText w:val="(%8)"/>
      <w:lvlJc w:val="left"/>
      <w:pPr>
        <w:tabs>
          <w:tab w:val="num" w:pos="2722"/>
        </w:tabs>
        <w:ind w:left="2722" w:hanging="681"/>
      </w:pPr>
      <w:rPr>
        <w:rFonts w:ascii="Arial" w:hAnsi="Arial" w:hint="default"/>
        <w:b w:val="0"/>
        <w:i w:val="0"/>
        <w:sz w:val="20"/>
      </w:rPr>
    </w:lvl>
    <w:lvl w:ilvl="8">
      <w:start w:val="1"/>
      <w:numFmt w:val="none"/>
      <w:lvlText w:val=""/>
      <w:lvlJc w:val="left"/>
      <w:pPr>
        <w:tabs>
          <w:tab w:val="num" w:pos="4320"/>
        </w:tabs>
        <w:ind w:left="4320" w:hanging="1440"/>
      </w:pPr>
      <w:rPr>
        <w:rFonts w:hint="default"/>
      </w:rPr>
    </w:lvl>
  </w:abstractNum>
  <w:abstractNum w:abstractNumId="2" w15:restartNumberingAfterBreak="0">
    <w:nsid w:val="05F11494"/>
    <w:multiLevelType w:val="singleLevel"/>
    <w:tmpl w:val="1264CDD8"/>
    <w:lvl w:ilvl="0">
      <w:start w:val="1"/>
      <w:numFmt w:val="decimal"/>
      <w:pStyle w:val="Numeric4"/>
      <w:lvlText w:val="%1."/>
      <w:lvlJc w:val="left"/>
      <w:pPr>
        <w:tabs>
          <w:tab w:val="num" w:pos="2722"/>
        </w:tabs>
        <w:ind w:left="2722" w:hanging="681"/>
      </w:pPr>
      <w:rPr>
        <w:rFonts w:ascii="Arial" w:hAnsi="Arial" w:hint="default"/>
        <w:b w:val="0"/>
        <w:i w:val="0"/>
        <w:sz w:val="20"/>
      </w:rPr>
    </w:lvl>
  </w:abstractNum>
  <w:abstractNum w:abstractNumId="3" w15:restartNumberingAfterBreak="0">
    <w:nsid w:val="0A465817"/>
    <w:multiLevelType w:val="hybridMultilevel"/>
    <w:tmpl w:val="2520B2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C967AE6"/>
    <w:multiLevelType w:val="hybridMultilevel"/>
    <w:tmpl w:val="91A87C08"/>
    <w:lvl w:ilvl="0" w:tplc="D7DEF246">
      <w:start w:val="1"/>
      <w:numFmt w:val="lowerLetter"/>
      <w:pStyle w:val="sbulletsmall2"/>
      <w:lvlText w:val="(%1)"/>
      <w:lvlJc w:val="left"/>
      <w:pPr>
        <w:tabs>
          <w:tab w:val="num" w:pos="1361"/>
        </w:tabs>
        <w:ind w:left="1361" w:hanging="737"/>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9D1BBE"/>
    <w:multiLevelType w:val="singleLevel"/>
    <w:tmpl w:val="D6C8452A"/>
    <w:lvl w:ilvl="0">
      <w:start w:val="1"/>
      <w:numFmt w:val="upperLetter"/>
      <w:pStyle w:val="sbulletcaps3"/>
      <w:lvlText w:val="(%1)"/>
      <w:lvlJc w:val="left"/>
      <w:pPr>
        <w:tabs>
          <w:tab w:val="num" w:pos="2041"/>
        </w:tabs>
        <w:ind w:left="2041" w:hanging="680"/>
      </w:pPr>
      <w:rPr>
        <w:rFonts w:ascii="Arial" w:hAnsi="Arial" w:hint="default"/>
        <w:b w:val="0"/>
        <w:i w:val="0"/>
        <w:sz w:val="20"/>
      </w:rPr>
    </w:lvl>
  </w:abstractNum>
  <w:abstractNum w:abstractNumId="6" w15:restartNumberingAfterBreak="0">
    <w:nsid w:val="128F28E8"/>
    <w:multiLevelType w:val="hybridMultilevel"/>
    <w:tmpl w:val="E8800E68"/>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7" w15:restartNumberingAfterBreak="0">
    <w:nsid w:val="16FC0573"/>
    <w:multiLevelType w:val="multilevel"/>
    <w:tmpl w:val="DEEE094A"/>
    <w:lvl w:ilvl="0">
      <w:start w:val="1"/>
      <w:numFmt w:val="decimal"/>
      <w:pStyle w:val="Table1"/>
      <w:lvlText w:val="%1."/>
      <w:lvlJc w:val="left"/>
      <w:pPr>
        <w:tabs>
          <w:tab w:val="num" w:pos="624"/>
        </w:tabs>
        <w:ind w:left="624" w:hanging="624"/>
      </w:pPr>
      <w:rPr>
        <w:rFonts w:ascii="Helvetica" w:hAnsi="Helvetica" w:hint="default"/>
        <w:b w:val="0"/>
        <w:i w:val="0"/>
        <w:sz w:val="20"/>
      </w:rPr>
    </w:lvl>
    <w:lvl w:ilvl="1">
      <w:start w:val="1"/>
      <w:numFmt w:val="decimal"/>
      <w:pStyle w:val="Table2"/>
      <w:lvlText w:val="%1.%2"/>
      <w:lvlJc w:val="left"/>
      <w:pPr>
        <w:tabs>
          <w:tab w:val="num" w:pos="624"/>
        </w:tabs>
        <w:ind w:left="624" w:hanging="624"/>
      </w:pPr>
      <w:rPr>
        <w:rFonts w:ascii="Helvetica" w:hAnsi="Helvetica" w:hint="default"/>
        <w:b w:val="0"/>
        <w:i w:val="0"/>
        <w:sz w:val="20"/>
      </w:rPr>
    </w:lvl>
    <w:lvl w:ilvl="2">
      <w:start w:val="1"/>
      <w:numFmt w:val="lowerLetter"/>
      <w:pStyle w:val="Table3"/>
      <w:lvlText w:val="(%3)"/>
      <w:lvlJc w:val="left"/>
      <w:pPr>
        <w:tabs>
          <w:tab w:val="num" w:pos="624"/>
        </w:tabs>
        <w:ind w:left="624" w:hanging="624"/>
      </w:pPr>
      <w:rPr>
        <w:rFonts w:ascii="Helvetica" w:hAnsi="Helvetica" w:hint="default"/>
        <w:b w:val="0"/>
        <w:i w:val="0"/>
        <w:sz w:val="20"/>
      </w:rPr>
    </w:lvl>
    <w:lvl w:ilvl="3">
      <w:start w:val="1"/>
      <w:numFmt w:val="lowerRoman"/>
      <w:pStyle w:val="Table4"/>
      <w:lvlText w:val="(%4)"/>
      <w:lvlJc w:val="left"/>
      <w:pPr>
        <w:tabs>
          <w:tab w:val="num" w:pos="1344"/>
        </w:tabs>
        <w:ind w:left="737" w:hanging="113"/>
      </w:pPr>
      <w:rPr>
        <w:rFonts w:ascii="Arial" w:hAnsi="Arial" w:hint="default"/>
        <w:b w:val="0"/>
        <w:i w:val="0"/>
        <w:sz w:val="20"/>
      </w:rPr>
    </w:lvl>
    <w:lvl w:ilvl="4">
      <w:start w:val="1"/>
      <w:numFmt w:val="lowerLetter"/>
      <w:pStyle w:val="Table5"/>
      <w:lvlText w:val="(%5)"/>
      <w:lvlJc w:val="left"/>
      <w:pPr>
        <w:tabs>
          <w:tab w:val="num" w:pos="1361"/>
        </w:tabs>
        <w:ind w:left="1361" w:hanging="737"/>
      </w:pPr>
      <w:rPr>
        <w:rFonts w:ascii="Arial" w:hAnsi="Arial" w:hint="default"/>
        <w:b w:val="0"/>
        <w:i w:val="0"/>
        <w:sz w:val="20"/>
      </w:rPr>
    </w:lvl>
    <w:lvl w:ilvl="5">
      <w:start w:val="1"/>
      <w:numFmt w:val="lowerRoman"/>
      <w:pStyle w:val="Table6"/>
      <w:lvlText w:val="(%6)"/>
      <w:lvlJc w:val="left"/>
      <w:pPr>
        <w:tabs>
          <w:tab w:val="num" w:pos="2041"/>
        </w:tabs>
        <w:ind w:left="2041" w:hanging="680"/>
      </w:pPr>
      <w:rPr>
        <w:rFonts w:ascii="Arial" w:hAnsi="Arial" w:hint="default"/>
        <w:b w:val="0"/>
        <w:i w:val="0"/>
        <w:sz w:val="20"/>
      </w:rPr>
    </w:lvl>
    <w:lvl w:ilvl="6">
      <w:start w:val="1"/>
      <w:numFmt w:val="upperLetter"/>
      <w:lvlText w:val="(%7)"/>
      <w:lvlJc w:val="left"/>
      <w:pPr>
        <w:tabs>
          <w:tab w:val="num" w:pos="2041"/>
        </w:tabs>
        <w:ind w:left="2041" w:hanging="680"/>
      </w:pPr>
      <w:rPr>
        <w:rFonts w:hint="default"/>
      </w:rPr>
    </w:lvl>
    <w:lvl w:ilvl="7">
      <w:start w:val="1"/>
      <w:numFmt w:val="upperLetter"/>
      <w:lvlText w:val="(%8)"/>
      <w:lvlJc w:val="left"/>
      <w:pPr>
        <w:tabs>
          <w:tab w:val="num" w:pos="2722"/>
        </w:tabs>
        <w:ind w:left="2722" w:hanging="681"/>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23023C32"/>
    <w:multiLevelType w:val="multilevel"/>
    <w:tmpl w:val="A86497A0"/>
    <w:lvl w:ilvl="0">
      <w:start w:val="1"/>
      <w:numFmt w:val="decimal"/>
      <w:pStyle w:val="Parties"/>
      <w:lvlText w:val="(%1)"/>
      <w:lvlJc w:val="left"/>
      <w:pPr>
        <w:tabs>
          <w:tab w:val="num" w:pos="624"/>
        </w:tabs>
        <w:ind w:left="624" w:hanging="624"/>
      </w:pPr>
      <w:rPr>
        <w:rFonts w:ascii="Arial" w:hAnsi="Arial" w:hint="default"/>
        <w:b w:val="0"/>
        <w:i w:val="0"/>
        <w:sz w:val="20"/>
      </w:rPr>
    </w:lvl>
    <w:lvl w:ilvl="1">
      <w:start w:val="1"/>
      <w:numFmt w:val="upperLetter"/>
      <w:lvlRestart w:val="0"/>
      <w:pStyle w:val="Recitals"/>
      <w:lvlText w:val="(%2)"/>
      <w:lvlJc w:val="left"/>
      <w:pPr>
        <w:tabs>
          <w:tab w:val="num" w:pos="624"/>
        </w:tabs>
        <w:ind w:left="624" w:hanging="624"/>
      </w:pPr>
      <w:rPr>
        <w:rFonts w:ascii="Arial" w:hAnsi="Arial" w:hint="default"/>
        <w:b w:val="0"/>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24AD41A2"/>
    <w:multiLevelType w:val="hybridMultilevel"/>
    <w:tmpl w:val="392842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8933FCE"/>
    <w:multiLevelType w:val="hybridMultilevel"/>
    <w:tmpl w:val="F508EEDE"/>
    <w:lvl w:ilvl="0" w:tplc="1F60ED3E">
      <w:numFmt w:val="bullet"/>
      <w:lvlText w:val="•"/>
      <w:lvlJc w:val="left"/>
      <w:pPr>
        <w:ind w:left="876" w:hanging="516"/>
      </w:pPr>
      <w:rPr>
        <w:rFonts w:ascii="Arial" w:eastAsia="Times New Roman" w:hAnsi="Arial" w:cs="Arial" w:hint="default"/>
        <w:b/>
        <w:color w:val="3B3838" w:themeColor="background2" w:themeShade="4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625AD1"/>
    <w:multiLevelType w:val="singleLevel"/>
    <w:tmpl w:val="F29604B4"/>
    <w:lvl w:ilvl="0">
      <w:start w:val="1"/>
      <w:numFmt w:val="upperLetter"/>
      <w:pStyle w:val="sbulletcaps1"/>
      <w:lvlText w:val="(%1)"/>
      <w:lvlJc w:val="left"/>
      <w:pPr>
        <w:tabs>
          <w:tab w:val="num" w:pos="624"/>
        </w:tabs>
        <w:ind w:left="624" w:hanging="624"/>
      </w:pPr>
      <w:rPr>
        <w:rFonts w:ascii="Arial" w:hAnsi="Arial" w:hint="default"/>
        <w:b w:val="0"/>
        <w:i w:val="0"/>
        <w:sz w:val="20"/>
      </w:rPr>
    </w:lvl>
  </w:abstractNum>
  <w:abstractNum w:abstractNumId="12" w15:restartNumberingAfterBreak="0">
    <w:nsid w:val="34252447"/>
    <w:multiLevelType w:val="hybridMultilevel"/>
    <w:tmpl w:val="1B32AC0C"/>
    <w:lvl w:ilvl="0" w:tplc="2F948548">
      <w:start w:val="1"/>
      <w:numFmt w:val="bullet"/>
      <w:pStyle w:val="bullet2"/>
      <w:lvlText w:val=""/>
      <w:lvlJc w:val="left"/>
      <w:pPr>
        <w:tabs>
          <w:tab w:val="num" w:pos="2240"/>
        </w:tabs>
        <w:ind w:left="2240" w:hanging="681"/>
      </w:pPr>
      <w:rPr>
        <w:rFonts w:ascii="Symbol" w:hAnsi="Symbol" w:hint="default"/>
        <w:color w:val="000000" w:themeColor="text1"/>
        <w:sz w:val="20"/>
        <w:szCs w:val="20"/>
      </w:rPr>
    </w:lvl>
    <w:lvl w:ilvl="1" w:tplc="87706484">
      <w:start w:val="1"/>
      <w:numFmt w:val="bullet"/>
      <w:lvlText w:val="o"/>
      <w:lvlJc w:val="left"/>
      <w:pPr>
        <w:tabs>
          <w:tab w:val="num" w:pos="1440"/>
        </w:tabs>
        <w:ind w:left="1440" w:hanging="360"/>
      </w:pPr>
      <w:rPr>
        <w:rFonts w:ascii="Courier New" w:hAnsi="Courier New" w:hint="default"/>
      </w:rPr>
    </w:lvl>
    <w:lvl w:ilvl="2" w:tplc="85664140">
      <w:start w:val="1"/>
      <w:numFmt w:val="bullet"/>
      <w:lvlText w:val="o"/>
      <w:lvlJc w:val="left"/>
      <w:pPr>
        <w:ind w:left="2370" w:hanging="570"/>
      </w:pPr>
      <w:rPr>
        <w:rFonts w:ascii="Courier New" w:hAnsi="Courier New" w:cs="Courier New" w:hint="default"/>
      </w:rPr>
    </w:lvl>
    <w:lvl w:ilvl="3" w:tplc="8D10274A">
      <w:start w:val="1"/>
      <w:numFmt w:val="decimal"/>
      <w:lvlText w:val="(%4)"/>
      <w:lvlJc w:val="left"/>
      <w:pPr>
        <w:ind w:left="2880" w:hanging="360"/>
      </w:pPr>
      <w:rPr>
        <w:rFonts w:hint="default"/>
      </w:rPr>
    </w:lvl>
    <w:lvl w:ilvl="4" w:tplc="A1387A74">
      <w:start w:val="1"/>
      <w:numFmt w:val="decimal"/>
      <w:lvlText w:val="%5."/>
      <w:lvlJc w:val="left"/>
      <w:pPr>
        <w:ind w:left="3600" w:hanging="360"/>
      </w:pPr>
      <w:rPr>
        <w:rFonts w:hint="default"/>
      </w:rPr>
    </w:lvl>
    <w:lvl w:ilvl="5" w:tplc="20805944" w:tentative="1">
      <w:start w:val="1"/>
      <w:numFmt w:val="bullet"/>
      <w:lvlText w:val=""/>
      <w:lvlJc w:val="left"/>
      <w:pPr>
        <w:tabs>
          <w:tab w:val="num" w:pos="4320"/>
        </w:tabs>
        <w:ind w:left="4320" w:hanging="360"/>
      </w:pPr>
      <w:rPr>
        <w:rFonts w:ascii="Wingdings" w:hAnsi="Wingdings" w:hint="default"/>
      </w:rPr>
    </w:lvl>
    <w:lvl w:ilvl="6" w:tplc="E5AC7EE2" w:tentative="1">
      <w:start w:val="1"/>
      <w:numFmt w:val="bullet"/>
      <w:lvlText w:val=""/>
      <w:lvlJc w:val="left"/>
      <w:pPr>
        <w:tabs>
          <w:tab w:val="num" w:pos="5040"/>
        </w:tabs>
        <w:ind w:left="5040" w:hanging="360"/>
      </w:pPr>
      <w:rPr>
        <w:rFonts w:ascii="Symbol" w:hAnsi="Symbol" w:hint="default"/>
      </w:rPr>
    </w:lvl>
    <w:lvl w:ilvl="7" w:tplc="179620B2" w:tentative="1">
      <w:start w:val="1"/>
      <w:numFmt w:val="bullet"/>
      <w:lvlText w:val="o"/>
      <w:lvlJc w:val="left"/>
      <w:pPr>
        <w:tabs>
          <w:tab w:val="num" w:pos="5760"/>
        </w:tabs>
        <w:ind w:left="5760" w:hanging="360"/>
      </w:pPr>
      <w:rPr>
        <w:rFonts w:ascii="Courier New" w:hAnsi="Courier New" w:hint="default"/>
      </w:rPr>
    </w:lvl>
    <w:lvl w:ilvl="8" w:tplc="9566F8C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F127BD"/>
    <w:multiLevelType w:val="singleLevel"/>
    <w:tmpl w:val="9698EC54"/>
    <w:lvl w:ilvl="0">
      <w:start w:val="1"/>
      <w:numFmt w:val="decimal"/>
      <w:pStyle w:val="Numeric2"/>
      <w:lvlText w:val="%1."/>
      <w:lvlJc w:val="left"/>
      <w:pPr>
        <w:tabs>
          <w:tab w:val="num" w:pos="1361"/>
        </w:tabs>
        <w:ind w:left="1361" w:hanging="737"/>
      </w:pPr>
      <w:rPr>
        <w:b w:val="0"/>
        <w:bCs w:val="0"/>
        <w:i w:val="0"/>
        <w:iCs w:val="0"/>
        <w:caps w:val="0"/>
        <w:smallCaps w:val="0"/>
        <w:strike w:val="0"/>
        <w:dstrike w:val="0"/>
        <w:outline w:val="0"/>
        <w:shadow w:val="0"/>
        <w:emboss w:val="0"/>
        <w:imprint w:val="0"/>
        <w:noProof w:val="0"/>
        <w:vanish w:val="0"/>
        <w:color w:val="46A9F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43845334"/>
    <w:multiLevelType w:val="hybridMultilevel"/>
    <w:tmpl w:val="57FCF9E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ABD71A1"/>
    <w:multiLevelType w:val="hybridMultilevel"/>
    <w:tmpl w:val="242C2CAA"/>
    <w:lvl w:ilvl="0" w:tplc="FFAC25EC">
      <w:start w:val="1"/>
      <w:numFmt w:val="lowerLetter"/>
      <w:pStyle w:val="sbulletsmall1"/>
      <w:lvlText w:val="(%1)"/>
      <w:lvlJc w:val="left"/>
      <w:pPr>
        <w:tabs>
          <w:tab w:val="num" w:pos="624"/>
        </w:tabs>
        <w:ind w:left="624" w:hanging="62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1E744F"/>
    <w:multiLevelType w:val="hybridMultilevel"/>
    <w:tmpl w:val="4F1448DC"/>
    <w:lvl w:ilvl="0" w:tplc="D4601F8A">
      <w:start w:val="1"/>
      <w:numFmt w:val="bullet"/>
      <w:lvlText w:val=""/>
      <w:lvlJc w:val="left"/>
      <w:pPr>
        <w:ind w:left="720" w:hanging="360"/>
      </w:pPr>
      <w:rPr>
        <w:rFonts w:ascii="Symbol" w:hAnsi="Symbol" w:hint="default"/>
        <w:color w:val="46A9F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EC22AA7"/>
    <w:multiLevelType w:val="singleLevel"/>
    <w:tmpl w:val="450C42E0"/>
    <w:lvl w:ilvl="0">
      <w:start w:val="1"/>
      <w:numFmt w:val="decimal"/>
      <w:pStyle w:val="Numeric3"/>
      <w:lvlText w:val="%1."/>
      <w:lvlJc w:val="left"/>
      <w:pPr>
        <w:tabs>
          <w:tab w:val="num" w:pos="2041"/>
        </w:tabs>
        <w:ind w:left="2041" w:hanging="680"/>
      </w:pPr>
      <w:rPr>
        <w:rFonts w:ascii="Arial" w:hAnsi="Arial" w:hint="default"/>
        <w:b w:val="0"/>
        <w:i w:val="0"/>
        <w:sz w:val="20"/>
      </w:rPr>
    </w:lvl>
  </w:abstractNum>
  <w:abstractNum w:abstractNumId="18" w15:restartNumberingAfterBreak="0">
    <w:nsid w:val="57EA79C4"/>
    <w:multiLevelType w:val="multilevel"/>
    <w:tmpl w:val="BF20BD5C"/>
    <w:lvl w:ilvl="0">
      <w:start w:val="1"/>
      <w:numFmt w:val="decimal"/>
      <w:lvlText w:val="(%1)"/>
      <w:lvlJc w:val="left"/>
      <w:pPr>
        <w:tabs>
          <w:tab w:val="num" w:pos="624"/>
        </w:tabs>
        <w:ind w:left="624" w:hanging="624"/>
      </w:pPr>
      <w:rPr>
        <w:rFonts w:ascii="Arial" w:hAnsi="Arial" w:hint="default"/>
        <w:b w:val="0"/>
        <w:i w:val="0"/>
        <w:sz w:val="20"/>
      </w:rPr>
    </w:lvl>
    <w:lvl w:ilvl="1">
      <w:start w:val="1"/>
      <w:numFmt w:val="upperLetter"/>
      <w:lvlRestart w:val="0"/>
      <w:lvlText w:val="(%2)"/>
      <w:lvlJc w:val="left"/>
      <w:pPr>
        <w:tabs>
          <w:tab w:val="num" w:pos="624"/>
        </w:tabs>
        <w:ind w:left="624" w:hanging="624"/>
      </w:pPr>
      <w:rPr>
        <w:rFonts w:ascii="Arial" w:hAnsi="Arial" w:hint="default"/>
        <w:b w:val="0"/>
        <w:i w:val="0"/>
        <w:sz w:val="20"/>
      </w:rPr>
    </w:lvl>
    <w:lvl w:ilvl="2">
      <w:start w:val="1"/>
      <w:numFmt w:val="decimal"/>
      <w:pStyle w:val="Titolo3"/>
      <w:lvlText w:val="%3."/>
      <w:lvlJc w:val="left"/>
      <w:pPr>
        <w:tabs>
          <w:tab w:val="num" w:pos="1800"/>
        </w:tabs>
        <w:ind w:left="1440" w:firstLine="0"/>
      </w:pPr>
    </w:lvl>
    <w:lvl w:ilvl="3">
      <w:start w:val="1"/>
      <w:numFmt w:val="lowerLetter"/>
      <w:pStyle w:val="Titolo4"/>
      <w:lvlText w:val="%4)"/>
      <w:lvlJc w:val="left"/>
      <w:pPr>
        <w:tabs>
          <w:tab w:val="num" w:pos="2520"/>
        </w:tabs>
        <w:ind w:left="2160" w:firstLine="0"/>
      </w:pPr>
    </w:lvl>
    <w:lvl w:ilvl="4">
      <w:start w:val="1"/>
      <w:numFmt w:val="decimal"/>
      <w:pStyle w:val="Titolo5"/>
      <w:lvlText w:val="(%5)"/>
      <w:lvlJc w:val="left"/>
      <w:pPr>
        <w:tabs>
          <w:tab w:val="num" w:pos="3240"/>
        </w:tabs>
        <w:ind w:left="2880" w:firstLine="0"/>
      </w:pPr>
    </w:lvl>
    <w:lvl w:ilvl="5">
      <w:start w:val="1"/>
      <w:numFmt w:val="lowerLetter"/>
      <w:pStyle w:val="Titolo6"/>
      <w:lvlText w:val="(%6)"/>
      <w:lvlJc w:val="left"/>
      <w:pPr>
        <w:tabs>
          <w:tab w:val="num" w:pos="3960"/>
        </w:tabs>
        <w:ind w:left="3600" w:firstLine="0"/>
      </w:pPr>
    </w:lvl>
    <w:lvl w:ilvl="6">
      <w:start w:val="1"/>
      <w:numFmt w:val="lowerRoman"/>
      <w:pStyle w:val="Titolo7"/>
      <w:lvlText w:val="(%7)"/>
      <w:lvlJc w:val="left"/>
      <w:pPr>
        <w:tabs>
          <w:tab w:val="num" w:pos="4680"/>
        </w:tabs>
        <w:ind w:left="4320" w:firstLine="0"/>
      </w:pPr>
    </w:lvl>
    <w:lvl w:ilvl="7">
      <w:start w:val="1"/>
      <w:numFmt w:val="lowerLetter"/>
      <w:pStyle w:val="Titolo8"/>
      <w:lvlText w:val="(%8)"/>
      <w:lvlJc w:val="left"/>
      <w:pPr>
        <w:tabs>
          <w:tab w:val="num" w:pos="5400"/>
        </w:tabs>
        <w:ind w:left="5040" w:firstLine="0"/>
      </w:pPr>
    </w:lvl>
    <w:lvl w:ilvl="8">
      <w:start w:val="1"/>
      <w:numFmt w:val="lowerRoman"/>
      <w:pStyle w:val="Titolo9"/>
      <w:lvlText w:val="(%9)"/>
      <w:lvlJc w:val="left"/>
      <w:pPr>
        <w:tabs>
          <w:tab w:val="num" w:pos="6120"/>
        </w:tabs>
        <w:ind w:left="5760" w:firstLine="0"/>
      </w:pPr>
    </w:lvl>
  </w:abstractNum>
  <w:abstractNum w:abstractNumId="19" w15:restartNumberingAfterBreak="0">
    <w:nsid w:val="5D194207"/>
    <w:multiLevelType w:val="multilevel"/>
    <w:tmpl w:val="1BCE0C96"/>
    <w:lvl w:ilvl="0">
      <w:start w:val="1"/>
      <w:numFmt w:val="decimal"/>
      <w:pStyle w:val="ScheduleHeading"/>
      <w:suff w:val="nothing"/>
      <w:lvlText w:val="Schedule %1"/>
      <w:lvlJc w:val="left"/>
      <w:pPr>
        <w:ind w:left="0" w:firstLine="0"/>
      </w:pPr>
      <w:rPr>
        <w:rFonts w:ascii="Arial Bold" w:hAnsi="Arial Bold" w:hint="default"/>
        <w:b/>
        <w:i w:val="0"/>
        <w:caps/>
        <w:sz w:val="20"/>
        <w:lang w:val="it-IT"/>
      </w:rPr>
    </w:lvl>
    <w:lvl w:ilvl="1">
      <w:start w:val="1"/>
      <w:numFmt w:val="upperRoman"/>
      <w:pStyle w:val="SchedulePart"/>
      <w:suff w:val="nothing"/>
      <w:lvlText w:val="Part %2"/>
      <w:lvlJc w:val="left"/>
      <w:pPr>
        <w:ind w:left="7020" w:firstLine="0"/>
      </w:pPr>
      <w:rPr>
        <w:rFonts w:ascii="Arial Bold" w:hAnsi="Arial Bold" w:hint="default"/>
        <w:b/>
        <w:i w:val="0"/>
        <w:caps/>
        <w:sz w:val="20"/>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pStyle w:val="Schedule2"/>
      <w:lvlText w:val="%3.%4"/>
      <w:lvlJc w:val="left"/>
      <w:pPr>
        <w:tabs>
          <w:tab w:val="num" w:pos="624"/>
        </w:tabs>
        <w:ind w:left="624" w:hanging="624"/>
      </w:pPr>
      <w:rPr>
        <w:rFonts w:ascii="Helvetica" w:hAnsi="Helvetica" w:hint="default"/>
        <w:b w:val="0"/>
        <w:i w:val="0"/>
        <w:sz w:val="20"/>
      </w:rPr>
    </w:lvl>
    <w:lvl w:ilvl="4">
      <w:start w:val="1"/>
      <w:numFmt w:val="lowerLetter"/>
      <w:pStyle w:val="Schedule3"/>
      <w:lvlText w:val="(%5)"/>
      <w:lvlJc w:val="left"/>
      <w:pPr>
        <w:tabs>
          <w:tab w:val="num" w:pos="624"/>
        </w:tabs>
        <w:ind w:left="624" w:hanging="624"/>
      </w:pPr>
      <w:rPr>
        <w:rFonts w:ascii="Arial" w:hAnsi="Arial" w:hint="default"/>
        <w:b w:val="0"/>
        <w:i w:val="0"/>
        <w:sz w:val="20"/>
      </w:rPr>
    </w:lvl>
    <w:lvl w:ilvl="5">
      <w:start w:val="1"/>
      <w:numFmt w:val="lowerRoman"/>
      <w:pStyle w:val="Schedule4"/>
      <w:lvlText w:val="(%6)"/>
      <w:lvlJc w:val="left"/>
      <w:pPr>
        <w:tabs>
          <w:tab w:val="num" w:pos="1361"/>
        </w:tabs>
        <w:ind w:left="1361" w:hanging="737"/>
      </w:pPr>
      <w:rPr>
        <w:rFonts w:ascii="Arial" w:hAnsi="Arial" w:hint="default"/>
        <w:b w:val="0"/>
        <w:i w:val="0"/>
        <w:sz w:val="20"/>
      </w:rPr>
    </w:lvl>
    <w:lvl w:ilvl="6">
      <w:start w:val="1"/>
      <w:numFmt w:val="lowerLetter"/>
      <w:pStyle w:val="Schedule5"/>
      <w:lvlText w:val="(%7)"/>
      <w:lvlJc w:val="left"/>
      <w:pPr>
        <w:tabs>
          <w:tab w:val="num" w:pos="1361"/>
        </w:tabs>
        <w:ind w:left="1361" w:hanging="737"/>
      </w:pPr>
      <w:rPr>
        <w:rFonts w:ascii="Arial" w:hAnsi="Arial" w:hint="default"/>
        <w:b w:val="0"/>
        <w:i w:val="0"/>
        <w:sz w:val="20"/>
      </w:rPr>
    </w:lvl>
    <w:lvl w:ilvl="7">
      <w:start w:val="1"/>
      <w:numFmt w:val="lowerRoman"/>
      <w:pStyle w:val="Schedule6"/>
      <w:lvlText w:val="(%8)"/>
      <w:lvlJc w:val="left"/>
      <w:pPr>
        <w:tabs>
          <w:tab w:val="num" w:pos="2041"/>
        </w:tabs>
        <w:ind w:left="2041" w:hanging="680"/>
      </w:pPr>
      <w:rPr>
        <w:rFonts w:ascii="Arial" w:hAnsi="Arial" w:hint="default"/>
        <w:b w:val="0"/>
        <w:i w:val="0"/>
        <w:sz w:val="20"/>
      </w:rPr>
    </w:lvl>
    <w:lvl w:ilvl="8">
      <w:start w:val="1"/>
      <w:numFmt w:val="upperLetter"/>
      <w:pStyle w:val="Schedule7"/>
      <w:lvlText w:val="(%9)"/>
      <w:lvlJc w:val="left"/>
      <w:pPr>
        <w:tabs>
          <w:tab w:val="num" w:pos="2041"/>
        </w:tabs>
        <w:ind w:left="2041" w:hanging="680"/>
      </w:pPr>
      <w:rPr>
        <w:rFonts w:ascii="Arial" w:hAnsi="Arial" w:hint="default"/>
        <w:b w:val="0"/>
        <w:i w:val="0"/>
        <w:sz w:val="20"/>
      </w:rPr>
    </w:lvl>
  </w:abstractNum>
  <w:abstractNum w:abstractNumId="20" w15:restartNumberingAfterBreak="0">
    <w:nsid w:val="5F824360"/>
    <w:multiLevelType w:val="hybridMultilevel"/>
    <w:tmpl w:val="E8663C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25365A1"/>
    <w:multiLevelType w:val="singleLevel"/>
    <w:tmpl w:val="3070A056"/>
    <w:lvl w:ilvl="0">
      <w:start w:val="1"/>
      <w:numFmt w:val="bullet"/>
      <w:pStyle w:val="Tablebullet"/>
      <w:lvlText w:val=""/>
      <w:lvlJc w:val="left"/>
      <w:pPr>
        <w:tabs>
          <w:tab w:val="num" w:pos="567"/>
        </w:tabs>
        <w:ind w:left="567" w:hanging="567"/>
      </w:pPr>
      <w:rPr>
        <w:rFonts w:ascii="Symbol" w:hAnsi="Symbol" w:hint="default"/>
        <w:b w:val="0"/>
        <w:i w:val="0"/>
        <w:sz w:val="20"/>
      </w:rPr>
    </w:lvl>
  </w:abstractNum>
  <w:abstractNum w:abstractNumId="22" w15:restartNumberingAfterBreak="0">
    <w:nsid w:val="64C47EA1"/>
    <w:multiLevelType w:val="singleLevel"/>
    <w:tmpl w:val="A0CC5D12"/>
    <w:lvl w:ilvl="0">
      <w:start w:val="1"/>
      <w:numFmt w:val="lowerRoman"/>
      <w:lvlText w:val="(%1)"/>
      <w:lvlJc w:val="left"/>
      <w:pPr>
        <w:tabs>
          <w:tab w:val="num" w:pos="720"/>
        </w:tabs>
        <w:ind w:left="567" w:hanging="567"/>
      </w:pPr>
      <w:rPr>
        <w:rFonts w:ascii="Arial" w:hAnsi="Arial" w:hint="default"/>
        <w:b w:val="0"/>
        <w:i w:val="0"/>
        <w:sz w:val="20"/>
      </w:rPr>
    </w:lvl>
  </w:abstractNum>
  <w:abstractNum w:abstractNumId="23" w15:restartNumberingAfterBreak="0">
    <w:nsid w:val="65861C16"/>
    <w:multiLevelType w:val="singleLevel"/>
    <w:tmpl w:val="75DC0A4A"/>
    <w:lvl w:ilvl="0">
      <w:start w:val="1"/>
      <w:numFmt w:val="upperLetter"/>
      <w:pStyle w:val="sbulletcaps2"/>
      <w:lvlText w:val="(%1)"/>
      <w:lvlJc w:val="left"/>
      <w:pPr>
        <w:tabs>
          <w:tab w:val="num" w:pos="1361"/>
        </w:tabs>
        <w:ind w:left="1361" w:hanging="737"/>
      </w:pPr>
      <w:rPr>
        <w:rFonts w:ascii="Arial" w:hAnsi="Arial" w:hint="default"/>
        <w:b w:val="0"/>
        <w:i w:val="0"/>
        <w:sz w:val="20"/>
      </w:rPr>
    </w:lvl>
  </w:abstractNum>
  <w:abstractNum w:abstractNumId="24" w15:restartNumberingAfterBreak="0">
    <w:nsid w:val="6AFD31E1"/>
    <w:multiLevelType w:val="hybridMultilevel"/>
    <w:tmpl w:val="7FB47B84"/>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15:restartNumberingAfterBreak="0">
    <w:nsid w:val="6B1D1232"/>
    <w:multiLevelType w:val="hybridMultilevel"/>
    <w:tmpl w:val="F2D47484"/>
    <w:lvl w:ilvl="0" w:tplc="5E0A02EC">
      <w:start w:val="1"/>
      <w:numFmt w:val="decimal"/>
      <w:lvlText w:val="%1"/>
      <w:lvlJc w:val="left"/>
      <w:pPr>
        <w:tabs>
          <w:tab w:val="num" w:pos="680"/>
        </w:tabs>
        <w:ind w:left="680" w:hanging="68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F966732">
      <w:start w:val="1"/>
      <w:numFmt w:val="decimal"/>
      <w:pStyle w:val="Body1"/>
      <w:lvlText w:val="%1.%2"/>
      <w:lvlJc w:val="left"/>
      <w:pPr>
        <w:tabs>
          <w:tab w:val="num" w:pos="2128"/>
        </w:tabs>
        <w:ind w:left="2128" w:hanging="851"/>
      </w:pPr>
      <w:rPr>
        <w:rFonts w:hint="default"/>
        <w:b/>
        <w:i w:val="0"/>
        <w:color w:val="00B0F0"/>
        <w:sz w:val="20"/>
        <w:szCs w:val="20"/>
      </w:rPr>
    </w:lvl>
    <w:lvl w:ilvl="2" w:tplc="4CD61DE4">
      <w:start w:val="1"/>
      <w:numFmt w:val="decimal"/>
      <w:lvlText w:val="%1.%2.%3"/>
      <w:lvlJc w:val="left"/>
      <w:pPr>
        <w:tabs>
          <w:tab w:val="num" w:pos="1134"/>
        </w:tabs>
        <w:ind w:left="1134" w:hanging="851"/>
      </w:pPr>
      <w:rPr>
        <w:rFonts w:hint="default"/>
        <w:b/>
        <w:i w:val="0"/>
        <w:color w:val="00B0F0"/>
        <w:sz w:val="20"/>
        <w:szCs w:val="20"/>
      </w:rPr>
    </w:lvl>
    <w:lvl w:ilvl="3" w:tplc="88BE83F4">
      <w:start w:val="1"/>
      <w:numFmt w:val="lowerRoman"/>
      <w:pStyle w:val="Body2"/>
      <w:lvlText w:val="(%4)"/>
      <w:lvlJc w:val="left"/>
      <w:pPr>
        <w:tabs>
          <w:tab w:val="num" w:pos="851"/>
        </w:tabs>
        <w:ind w:left="851" w:hanging="851"/>
      </w:pPr>
      <w:rPr>
        <w:rFonts w:hint="default"/>
        <w:b w:val="0"/>
        <w:bCs w:val="0"/>
        <w:i w:val="0"/>
        <w:iCs/>
      </w:rPr>
    </w:lvl>
    <w:lvl w:ilvl="4" w:tplc="8EFAA400">
      <w:start w:val="1"/>
      <w:numFmt w:val="lowerLetter"/>
      <w:pStyle w:val="Body3"/>
      <w:lvlText w:val="(%5)"/>
      <w:lvlJc w:val="left"/>
      <w:pPr>
        <w:tabs>
          <w:tab w:val="num" w:pos="2608"/>
        </w:tabs>
        <w:ind w:left="2608" w:hanging="567"/>
      </w:pPr>
      <w:rPr>
        <w:rFonts w:hint="default"/>
      </w:rPr>
    </w:lvl>
    <w:lvl w:ilvl="5" w:tplc="26A87916">
      <w:start w:val="1"/>
      <w:numFmt w:val="upperRoman"/>
      <w:pStyle w:val="TableCellBody"/>
      <w:lvlText w:val="(%6)"/>
      <w:lvlJc w:val="left"/>
      <w:pPr>
        <w:tabs>
          <w:tab w:val="num" w:pos="3288"/>
        </w:tabs>
        <w:ind w:left="3288" w:hanging="680"/>
      </w:pPr>
      <w:rPr>
        <w:rFonts w:hint="default"/>
        <w:i w:val="0"/>
        <w:iCs/>
      </w:rPr>
    </w:lvl>
    <w:lvl w:ilvl="6" w:tplc="BA6C4860">
      <w:start w:val="1"/>
      <w:numFmt w:val="none"/>
      <w:pStyle w:val="Tableroman"/>
      <w:lvlText w:val=""/>
      <w:lvlJc w:val="left"/>
      <w:pPr>
        <w:tabs>
          <w:tab w:val="num" w:pos="3288"/>
        </w:tabs>
        <w:ind w:left="3288" w:hanging="680"/>
      </w:pPr>
      <w:rPr>
        <w:rFonts w:hint="default"/>
      </w:rPr>
    </w:lvl>
    <w:lvl w:ilvl="7" w:tplc="F3C469E8">
      <w:start w:val="1"/>
      <w:numFmt w:val="none"/>
      <w:lvlText w:val=""/>
      <w:lvlJc w:val="left"/>
      <w:pPr>
        <w:tabs>
          <w:tab w:val="num" w:pos="3288"/>
        </w:tabs>
        <w:ind w:left="3288" w:hanging="680"/>
      </w:pPr>
      <w:rPr>
        <w:rFonts w:hint="default"/>
      </w:rPr>
    </w:lvl>
    <w:lvl w:ilvl="8" w:tplc="6AB4080E">
      <w:start w:val="1"/>
      <w:numFmt w:val="none"/>
      <w:pStyle w:val="Table7"/>
      <w:lvlText w:val=""/>
      <w:lvlJc w:val="left"/>
      <w:pPr>
        <w:tabs>
          <w:tab w:val="num" w:pos="3288"/>
        </w:tabs>
        <w:ind w:left="3288" w:hanging="680"/>
      </w:pPr>
      <w:rPr>
        <w:rFonts w:hint="default"/>
      </w:rPr>
    </w:lvl>
  </w:abstractNum>
  <w:abstractNum w:abstractNumId="26" w15:restartNumberingAfterBreak="0">
    <w:nsid w:val="6E1A348A"/>
    <w:multiLevelType w:val="hybridMultilevel"/>
    <w:tmpl w:val="744E42F0"/>
    <w:lvl w:ilvl="0" w:tplc="4B44C072">
      <w:start w:val="1"/>
      <w:numFmt w:val="bullet"/>
      <w:lvlText w:val=""/>
      <w:lvlJc w:val="left"/>
      <w:pPr>
        <w:ind w:left="720" w:hanging="360"/>
      </w:pPr>
      <w:rPr>
        <w:rFonts w:ascii="Symbol" w:hAnsi="Symbol" w:hint="default"/>
        <w:color w:val="00B0F0"/>
        <w:sz w:val="24"/>
        <w:u w:color="00B0F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6A73EDF"/>
    <w:multiLevelType w:val="hybridMultilevel"/>
    <w:tmpl w:val="FD6250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955480"/>
    <w:multiLevelType w:val="hybridMultilevel"/>
    <w:tmpl w:val="198422B0"/>
    <w:lvl w:ilvl="0" w:tplc="F6D85D68">
      <w:start w:val="1"/>
      <w:numFmt w:val="lowerLetter"/>
      <w:pStyle w:val="sbulletsmall3"/>
      <w:lvlText w:val="(%1)"/>
      <w:lvlJc w:val="left"/>
      <w:pPr>
        <w:tabs>
          <w:tab w:val="num" w:pos="2041"/>
        </w:tabs>
        <w:ind w:left="2041" w:hanging="68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3"/>
  </w:num>
  <w:num w:numId="3">
    <w:abstractNumId w:val="5"/>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3"/>
  </w:num>
  <w:num w:numId="12">
    <w:abstractNumId w:val="17"/>
  </w:num>
  <w:num w:numId="13">
    <w:abstractNumId w:val="2"/>
  </w:num>
  <w:num w:numId="14">
    <w:abstractNumId w:val="21"/>
  </w:num>
  <w:num w:numId="15">
    <w:abstractNumId w:val="22"/>
  </w:num>
  <w:num w:numId="16">
    <w:abstractNumId w:val="19"/>
  </w:num>
  <w:num w:numId="17">
    <w:abstractNumId w:val="15"/>
  </w:num>
  <w:num w:numId="18">
    <w:abstractNumId w:val="4"/>
  </w:num>
  <w:num w:numId="19">
    <w:abstractNumId w:val="28"/>
  </w:num>
  <w:num w:numId="20">
    <w:abstractNumId w:val="8"/>
  </w:num>
  <w:num w:numId="21">
    <w:abstractNumId w:val="1"/>
  </w:num>
  <w:num w:numId="22">
    <w:abstractNumId w:val="7"/>
  </w:num>
  <w:num w:numId="23">
    <w:abstractNumId w:val="16"/>
  </w:num>
  <w:num w:numId="24">
    <w:abstractNumId w:val="9"/>
  </w:num>
  <w:num w:numId="25">
    <w:abstractNumId w:val="14"/>
  </w:num>
  <w:num w:numId="26">
    <w:abstractNumId w:val="12"/>
    <w:lvlOverride w:ilvl="0"/>
    <w:lvlOverride w:ilvl="1"/>
    <w:lvlOverride w:ilvl="2"/>
    <w:lvlOverride w:ilvl="3">
      <w:startOverride w:val="1"/>
    </w:lvlOverride>
    <w:lvlOverride w:ilvl="4">
      <w:startOverride w:val="1"/>
    </w:lvlOverride>
    <w:lvlOverride w:ilvl="5"/>
    <w:lvlOverride w:ilvl="6"/>
    <w:lvlOverride w:ilvl="7"/>
    <w:lvlOverride w:ilvl="8"/>
  </w:num>
  <w:num w:numId="27">
    <w:abstractNumId w:val="3"/>
  </w:num>
  <w:num w:numId="28">
    <w:abstractNumId w:val="6"/>
  </w:num>
  <w:num w:numId="29">
    <w:abstractNumId w:val="27"/>
  </w:num>
  <w:num w:numId="30">
    <w:abstractNumId w:val="26"/>
  </w:num>
  <w:num w:numId="31">
    <w:abstractNumId w:val="25"/>
  </w:num>
  <w:num w:numId="32">
    <w:abstractNumId w:val="25"/>
    <w:lvlOverride w:ilvl="0">
      <w:startOverride w:val="1"/>
    </w:lvlOverride>
  </w:num>
  <w:num w:numId="33">
    <w:abstractNumId w:val="1"/>
  </w:num>
  <w:num w:numId="34">
    <w:abstractNumId w:val="25"/>
    <w:lvlOverride w:ilvl="0">
      <w:startOverride w:val="1"/>
    </w:lvlOverride>
  </w:num>
  <w:num w:numId="35">
    <w:abstractNumId w:val="1"/>
  </w:num>
  <w:num w:numId="36">
    <w:abstractNumId w:val="25"/>
    <w:lvlOverride w:ilvl="0">
      <w:startOverride w:val="1"/>
    </w:lvlOverride>
  </w:num>
  <w:num w:numId="37">
    <w:abstractNumId w:val="1"/>
  </w:num>
  <w:num w:numId="38">
    <w:abstractNumId w:val="25"/>
    <w:lvlOverride w:ilvl="0">
      <w:startOverride w:val="1"/>
    </w:lvlOverride>
  </w:num>
  <w:num w:numId="39">
    <w:abstractNumId w:val="1"/>
  </w:num>
  <w:num w:numId="40">
    <w:abstractNumId w:val="0"/>
  </w:num>
  <w:num w:numId="41">
    <w:abstractNumId w:val="20"/>
  </w:num>
  <w:num w:numId="42">
    <w:abstractNumId w:val="24"/>
  </w:num>
  <w:num w:numId="4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510"/>
  <w:hyphenationZone w:val="283"/>
  <w:drawingGridHorizontalSpacing w:val="100"/>
  <w:displayHorizontalDrawingGridEvery w:val="2"/>
  <w:displayVerticalDrawingGridEvery w:val="2"/>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CF3"/>
    <w:rsid w:val="000015FD"/>
    <w:rsid w:val="00001EA4"/>
    <w:rsid w:val="0000202C"/>
    <w:rsid w:val="00002821"/>
    <w:rsid w:val="000029DD"/>
    <w:rsid w:val="000037BC"/>
    <w:rsid w:val="00003AA6"/>
    <w:rsid w:val="000049D5"/>
    <w:rsid w:val="000050EB"/>
    <w:rsid w:val="00005772"/>
    <w:rsid w:val="00007DAC"/>
    <w:rsid w:val="000102B7"/>
    <w:rsid w:val="000103C0"/>
    <w:rsid w:val="00011311"/>
    <w:rsid w:val="00012163"/>
    <w:rsid w:val="00013C35"/>
    <w:rsid w:val="000173E9"/>
    <w:rsid w:val="0002076A"/>
    <w:rsid w:val="0002166A"/>
    <w:rsid w:val="00021E5B"/>
    <w:rsid w:val="0002251F"/>
    <w:rsid w:val="00023CAD"/>
    <w:rsid w:val="00023FF6"/>
    <w:rsid w:val="000259A8"/>
    <w:rsid w:val="00026115"/>
    <w:rsid w:val="00027712"/>
    <w:rsid w:val="0003101D"/>
    <w:rsid w:val="0003383D"/>
    <w:rsid w:val="00036747"/>
    <w:rsid w:val="00036DD1"/>
    <w:rsid w:val="00042833"/>
    <w:rsid w:val="000445BD"/>
    <w:rsid w:val="00044DFC"/>
    <w:rsid w:val="00044F55"/>
    <w:rsid w:val="00045F0F"/>
    <w:rsid w:val="00046783"/>
    <w:rsid w:val="00051935"/>
    <w:rsid w:val="00052A08"/>
    <w:rsid w:val="00053971"/>
    <w:rsid w:val="00053B19"/>
    <w:rsid w:val="000554AA"/>
    <w:rsid w:val="00057395"/>
    <w:rsid w:val="00060B0B"/>
    <w:rsid w:val="00064A91"/>
    <w:rsid w:val="00067BDB"/>
    <w:rsid w:val="00070022"/>
    <w:rsid w:val="0007078B"/>
    <w:rsid w:val="00081EA4"/>
    <w:rsid w:val="00081FA0"/>
    <w:rsid w:val="00085412"/>
    <w:rsid w:val="0008664F"/>
    <w:rsid w:val="00090313"/>
    <w:rsid w:val="0009054A"/>
    <w:rsid w:val="0009130E"/>
    <w:rsid w:val="000919E7"/>
    <w:rsid w:val="0009253D"/>
    <w:rsid w:val="00096CB2"/>
    <w:rsid w:val="000A0B1F"/>
    <w:rsid w:val="000A0D76"/>
    <w:rsid w:val="000A13F9"/>
    <w:rsid w:val="000A2570"/>
    <w:rsid w:val="000A4D1E"/>
    <w:rsid w:val="000B0E87"/>
    <w:rsid w:val="000B18F6"/>
    <w:rsid w:val="000B2AF9"/>
    <w:rsid w:val="000B73A0"/>
    <w:rsid w:val="000B7874"/>
    <w:rsid w:val="000B7E27"/>
    <w:rsid w:val="000C0C42"/>
    <w:rsid w:val="000C188D"/>
    <w:rsid w:val="000C1D43"/>
    <w:rsid w:val="000C1F37"/>
    <w:rsid w:val="000C2EC3"/>
    <w:rsid w:val="000C3826"/>
    <w:rsid w:val="000C7037"/>
    <w:rsid w:val="000C766D"/>
    <w:rsid w:val="000D036D"/>
    <w:rsid w:val="000D2EE2"/>
    <w:rsid w:val="000D3B89"/>
    <w:rsid w:val="000D4F7E"/>
    <w:rsid w:val="000D6B80"/>
    <w:rsid w:val="000D71D7"/>
    <w:rsid w:val="000E038A"/>
    <w:rsid w:val="000E0511"/>
    <w:rsid w:val="000E1789"/>
    <w:rsid w:val="000E1FCA"/>
    <w:rsid w:val="000E2EB0"/>
    <w:rsid w:val="000E322E"/>
    <w:rsid w:val="000E32F0"/>
    <w:rsid w:val="000E4C6A"/>
    <w:rsid w:val="000E63BF"/>
    <w:rsid w:val="000E6FAD"/>
    <w:rsid w:val="000E7165"/>
    <w:rsid w:val="000E79D5"/>
    <w:rsid w:val="000F0F28"/>
    <w:rsid w:val="000F22E4"/>
    <w:rsid w:val="000F4185"/>
    <w:rsid w:val="000F55BD"/>
    <w:rsid w:val="000F782B"/>
    <w:rsid w:val="00101C98"/>
    <w:rsid w:val="00102731"/>
    <w:rsid w:val="00103BC5"/>
    <w:rsid w:val="00103DE6"/>
    <w:rsid w:val="0010570A"/>
    <w:rsid w:val="001065D5"/>
    <w:rsid w:val="00107055"/>
    <w:rsid w:val="00110227"/>
    <w:rsid w:val="00111434"/>
    <w:rsid w:val="0011232F"/>
    <w:rsid w:val="001136AE"/>
    <w:rsid w:val="00114D5A"/>
    <w:rsid w:val="001160BF"/>
    <w:rsid w:val="0011617D"/>
    <w:rsid w:val="0011669F"/>
    <w:rsid w:val="00117BA6"/>
    <w:rsid w:val="00120654"/>
    <w:rsid w:val="00121405"/>
    <w:rsid w:val="00121F85"/>
    <w:rsid w:val="00124F16"/>
    <w:rsid w:val="0012629C"/>
    <w:rsid w:val="00130A53"/>
    <w:rsid w:val="00131A70"/>
    <w:rsid w:val="00132CA9"/>
    <w:rsid w:val="00134BAD"/>
    <w:rsid w:val="00137863"/>
    <w:rsid w:val="00137ECC"/>
    <w:rsid w:val="00141F4F"/>
    <w:rsid w:val="00143723"/>
    <w:rsid w:val="001440B0"/>
    <w:rsid w:val="001447C3"/>
    <w:rsid w:val="00145D0B"/>
    <w:rsid w:val="001464D6"/>
    <w:rsid w:val="00147613"/>
    <w:rsid w:val="0015057E"/>
    <w:rsid w:val="00150780"/>
    <w:rsid w:val="00150CE5"/>
    <w:rsid w:val="00151711"/>
    <w:rsid w:val="001531E1"/>
    <w:rsid w:val="00153ACE"/>
    <w:rsid w:val="00153EF3"/>
    <w:rsid w:val="00156EA3"/>
    <w:rsid w:val="00157C4D"/>
    <w:rsid w:val="001605CB"/>
    <w:rsid w:val="001607B8"/>
    <w:rsid w:val="00161958"/>
    <w:rsid w:val="0016199F"/>
    <w:rsid w:val="00161FFE"/>
    <w:rsid w:val="00163259"/>
    <w:rsid w:val="00165872"/>
    <w:rsid w:val="00166136"/>
    <w:rsid w:val="00173600"/>
    <w:rsid w:val="00173A27"/>
    <w:rsid w:val="00174585"/>
    <w:rsid w:val="0017517E"/>
    <w:rsid w:val="00176F25"/>
    <w:rsid w:val="0017725D"/>
    <w:rsid w:val="00177769"/>
    <w:rsid w:val="00180468"/>
    <w:rsid w:val="001836B4"/>
    <w:rsid w:val="00184081"/>
    <w:rsid w:val="0018550D"/>
    <w:rsid w:val="00185E53"/>
    <w:rsid w:val="001862A1"/>
    <w:rsid w:val="00187F19"/>
    <w:rsid w:val="0019289E"/>
    <w:rsid w:val="00192E1F"/>
    <w:rsid w:val="001943A8"/>
    <w:rsid w:val="00196135"/>
    <w:rsid w:val="001971CF"/>
    <w:rsid w:val="00197689"/>
    <w:rsid w:val="001A0C73"/>
    <w:rsid w:val="001A10E3"/>
    <w:rsid w:val="001A23B5"/>
    <w:rsid w:val="001A5348"/>
    <w:rsid w:val="001A560E"/>
    <w:rsid w:val="001A6C1A"/>
    <w:rsid w:val="001A6F8B"/>
    <w:rsid w:val="001B08ED"/>
    <w:rsid w:val="001B1228"/>
    <w:rsid w:val="001B1502"/>
    <w:rsid w:val="001B264F"/>
    <w:rsid w:val="001B2FA2"/>
    <w:rsid w:val="001B3F49"/>
    <w:rsid w:val="001B5F09"/>
    <w:rsid w:val="001B6B91"/>
    <w:rsid w:val="001B73F7"/>
    <w:rsid w:val="001B78B5"/>
    <w:rsid w:val="001B7FA4"/>
    <w:rsid w:val="001C05EC"/>
    <w:rsid w:val="001C2E14"/>
    <w:rsid w:val="001C3825"/>
    <w:rsid w:val="001C4957"/>
    <w:rsid w:val="001C537A"/>
    <w:rsid w:val="001C5A98"/>
    <w:rsid w:val="001C6798"/>
    <w:rsid w:val="001C7FD0"/>
    <w:rsid w:val="001D0D12"/>
    <w:rsid w:val="001D0EF0"/>
    <w:rsid w:val="001D188B"/>
    <w:rsid w:val="001D4ABF"/>
    <w:rsid w:val="001D58BC"/>
    <w:rsid w:val="001D6645"/>
    <w:rsid w:val="001D68B3"/>
    <w:rsid w:val="001D69EF"/>
    <w:rsid w:val="001E13DD"/>
    <w:rsid w:val="001E1500"/>
    <w:rsid w:val="001E2DFE"/>
    <w:rsid w:val="001E39A0"/>
    <w:rsid w:val="001E63C9"/>
    <w:rsid w:val="001F0DF9"/>
    <w:rsid w:val="001F0FA3"/>
    <w:rsid w:val="001F17DD"/>
    <w:rsid w:val="001F1DC0"/>
    <w:rsid w:val="001F3000"/>
    <w:rsid w:val="001F4172"/>
    <w:rsid w:val="001F45B0"/>
    <w:rsid w:val="001F6502"/>
    <w:rsid w:val="00200149"/>
    <w:rsid w:val="002003D3"/>
    <w:rsid w:val="00201776"/>
    <w:rsid w:val="0020311F"/>
    <w:rsid w:val="002034BB"/>
    <w:rsid w:val="00207BCE"/>
    <w:rsid w:val="0021004D"/>
    <w:rsid w:val="00210DAF"/>
    <w:rsid w:val="002118AE"/>
    <w:rsid w:val="00212E57"/>
    <w:rsid w:val="002138AF"/>
    <w:rsid w:val="002140C2"/>
    <w:rsid w:val="00214514"/>
    <w:rsid w:val="00215644"/>
    <w:rsid w:val="00217483"/>
    <w:rsid w:val="002176D1"/>
    <w:rsid w:val="002178FF"/>
    <w:rsid w:val="00220673"/>
    <w:rsid w:val="0022283C"/>
    <w:rsid w:val="00223775"/>
    <w:rsid w:val="00224CB1"/>
    <w:rsid w:val="00225BB8"/>
    <w:rsid w:val="002264D9"/>
    <w:rsid w:val="002354E5"/>
    <w:rsid w:val="00235C26"/>
    <w:rsid w:val="00240C1D"/>
    <w:rsid w:val="00241C95"/>
    <w:rsid w:val="00242CE3"/>
    <w:rsid w:val="002435A3"/>
    <w:rsid w:val="002443EA"/>
    <w:rsid w:val="00244F4A"/>
    <w:rsid w:val="002457ED"/>
    <w:rsid w:val="00245F15"/>
    <w:rsid w:val="002500E5"/>
    <w:rsid w:val="00251106"/>
    <w:rsid w:val="00253B00"/>
    <w:rsid w:val="00253E1E"/>
    <w:rsid w:val="00254AA2"/>
    <w:rsid w:val="0026141F"/>
    <w:rsid w:val="00261C6F"/>
    <w:rsid w:val="00261FC9"/>
    <w:rsid w:val="00262472"/>
    <w:rsid w:val="002636A8"/>
    <w:rsid w:val="0026450A"/>
    <w:rsid w:val="00265A77"/>
    <w:rsid w:val="00265C4B"/>
    <w:rsid w:val="00265FBD"/>
    <w:rsid w:val="002667BD"/>
    <w:rsid w:val="002673B8"/>
    <w:rsid w:val="0027017C"/>
    <w:rsid w:val="00272B13"/>
    <w:rsid w:val="0027350C"/>
    <w:rsid w:val="00273739"/>
    <w:rsid w:val="00273841"/>
    <w:rsid w:val="0027492B"/>
    <w:rsid w:val="00274A0A"/>
    <w:rsid w:val="00276A75"/>
    <w:rsid w:val="00280079"/>
    <w:rsid w:val="00280A2E"/>
    <w:rsid w:val="00281F06"/>
    <w:rsid w:val="00282B73"/>
    <w:rsid w:val="00282FD6"/>
    <w:rsid w:val="0028370A"/>
    <w:rsid w:val="002867A5"/>
    <w:rsid w:val="002878EE"/>
    <w:rsid w:val="00290857"/>
    <w:rsid w:val="00290A98"/>
    <w:rsid w:val="00291A9B"/>
    <w:rsid w:val="002938F7"/>
    <w:rsid w:val="00293EB4"/>
    <w:rsid w:val="00294892"/>
    <w:rsid w:val="00295CBE"/>
    <w:rsid w:val="0029674F"/>
    <w:rsid w:val="00297424"/>
    <w:rsid w:val="00297889"/>
    <w:rsid w:val="002A0965"/>
    <w:rsid w:val="002A0BA8"/>
    <w:rsid w:val="002A1A49"/>
    <w:rsid w:val="002A40F5"/>
    <w:rsid w:val="002A59D7"/>
    <w:rsid w:val="002A5A4B"/>
    <w:rsid w:val="002A67A6"/>
    <w:rsid w:val="002B0BEF"/>
    <w:rsid w:val="002B0D47"/>
    <w:rsid w:val="002B1DB8"/>
    <w:rsid w:val="002B2722"/>
    <w:rsid w:val="002B3519"/>
    <w:rsid w:val="002B5E9B"/>
    <w:rsid w:val="002B73E7"/>
    <w:rsid w:val="002B7BCB"/>
    <w:rsid w:val="002C3CE5"/>
    <w:rsid w:val="002C5F49"/>
    <w:rsid w:val="002C634B"/>
    <w:rsid w:val="002C70E7"/>
    <w:rsid w:val="002D03E6"/>
    <w:rsid w:val="002D2186"/>
    <w:rsid w:val="002D6DAB"/>
    <w:rsid w:val="002E1E7E"/>
    <w:rsid w:val="002E2515"/>
    <w:rsid w:val="002E2933"/>
    <w:rsid w:val="002E328C"/>
    <w:rsid w:val="002E3FC8"/>
    <w:rsid w:val="002E5073"/>
    <w:rsid w:val="002E556E"/>
    <w:rsid w:val="002E5D5C"/>
    <w:rsid w:val="002E6511"/>
    <w:rsid w:val="002E795D"/>
    <w:rsid w:val="002F0FBD"/>
    <w:rsid w:val="002F1E6C"/>
    <w:rsid w:val="002F2ACA"/>
    <w:rsid w:val="002F2E40"/>
    <w:rsid w:val="002F373E"/>
    <w:rsid w:val="002F3B1B"/>
    <w:rsid w:val="002F3D19"/>
    <w:rsid w:val="002F64A8"/>
    <w:rsid w:val="002F7FE9"/>
    <w:rsid w:val="00300E49"/>
    <w:rsid w:val="00300F65"/>
    <w:rsid w:val="00303653"/>
    <w:rsid w:val="00304FBA"/>
    <w:rsid w:val="003058D3"/>
    <w:rsid w:val="00306BBB"/>
    <w:rsid w:val="003106F3"/>
    <w:rsid w:val="00310F02"/>
    <w:rsid w:val="00311CB8"/>
    <w:rsid w:val="00314382"/>
    <w:rsid w:val="003150A1"/>
    <w:rsid w:val="003151E6"/>
    <w:rsid w:val="003156A2"/>
    <w:rsid w:val="00316915"/>
    <w:rsid w:val="00316CC7"/>
    <w:rsid w:val="003229D9"/>
    <w:rsid w:val="00324AFA"/>
    <w:rsid w:val="00324E35"/>
    <w:rsid w:val="00326754"/>
    <w:rsid w:val="0033348D"/>
    <w:rsid w:val="003355A7"/>
    <w:rsid w:val="00336A43"/>
    <w:rsid w:val="00336F61"/>
    <w:rsid w:val="003401A6"/>
    <w:rsid w:val="0034175B"/>
    <w:rsid w:val="00341E30"/>
    <w:rsid w:val="00344119"/>
    <w:rsid w:val="00346470"/>
    <w:rsid w:val="00351DD8"/>
    <w:rsid w:val="0035281E"/>
    <w:rsid w:val="00353CBF"/>
    <w:rsid w:val="00356B1B"/>
    <w:rsid w:val="00360C60"/>
    <w:rsid w:val="00363559"/>
    <w:rsid w:val="003653B4"/>
    <w:rsid w:val="003659A3"/>
    <w:rsid w:val="00373FC9"/>
    <w:rsid w:val="00377B5B"/>
    <w:rsid w:val="0038040C"/>
    <w:rsid w:val="00380CAE"/>
    <w:rsid w:val="0038129F"/>
    <w:rsid w:val="003819ED"/>
    <w:rsid w:val="0038536F"/>
    <w:rsid w:val="003855D7"/>
    <w:rsid w:val="003859BB"/>
    <w:rsid w:val="00385F92"/>
    <w:rsid w:val="00386115"/>
    <w:rsid w:val="00390291"/>
    <w:rsid w:val="00391CAE"/>
    <w:rsid w:val="0039471B"/>
    <w:rsid w:val="00396CB1"/>
    <w:rsid w:val="003A30B8"/>
    <w:rsid w:val="003A3E57"/>
    <w:rsid w:val="003A3E6A"/>
    <w:rsid w:val="003A60F6"/>
    <w:rsid w:val="003A6418"/>
    <w:rsid w:val="003A7480"/>
    <w:rsid w:val="003B068B"/>
    <w:rsid w:val="003B0C8E"/>
    <w:rsid w:val="003B13AD"/>
    <w:rsid w:val="003B1AFA"/>
    <w:rsid w:val="003B79EA"/>
    <w:rsid w:val="003B7D8F"/>
    <w:rsid w:val="003C0B08"/>
    <w:rsid w:val="003C5CA8"/>
    <w:rsid w:val="003C5DAC"/>
    <w:rsid w:val="003C65CE"/>
    <w:rsid w:val="003C692D"/>
    <w:rsid w:val="003C7ADD"/>
    <w:rsid w:val="003C7EEE"/>
    <w:rsid w:val="003D11C1"/>
    <w:rsid w:val="003D2380"/>
    <w:rsid w:val="003D2C54"/>
    <w:rsid w:val="003D323B"/>
    <w:rsid w:val="003D57A5"/>
    <w:rsid w:val="003D6241"/>
    <w:rsid w:val="003D67C0"/>
    <w:rsid w:val="003D739D"/>
    <w:rsid w:val="003E0094"/>
    <w:rsid w:val="003E01DD"/>
    <w:rsid w:val="003E0FE6"/>
    <w:rsid w:val="003E4302"/>
    <w:rsid w:val="003E43B0"/>
    <w:rsid w:val="003E52DC"/>
    <w:rsid w:val="003E59F9"/>
    <w:rsid w:val="003E6336"/>
    <w:rsid w:val="003E755A"/>
    <w:rsid w:val="003E7889"/>
    <w:rsid w:val="003E7A16"/>
    <w:rsid w:val="003F03C5"/>
    <w:rsid w:val="003F23C7"/>
    <w:rsid w:val="003F303E"/>
    <w:rsid w:val="003F311F"/>
    <w:rsid w:val="003F5226"/>
    <w:rsid w:val="003F77B6"/>
    <w:rsid w:val="00400642"/>
    <w:rsid w:val="00400F65"/>
    <w:rsid w:val="00401169"/>
    <w:rsid w:val="004019B2"/>
    <w:rsid w:val="00401E50"/>
    <w:rsid w:val="00404396"/>
    <w:rsid w:val="0040451E"/>
    <w:rsid w:val="0040540C"/>
    <w:rsid w:val="00405476"/>
    <w:rsid w:val="004072C0"/>
    <w:rsid w:val="0040735B"/>
    <w:rsid w:val="004141CA"/>
    <w:rsid w:val="00414A7F"/>
    <w:rsid w:val="00415903"/>
    <w:rsid w:val="004159E5"/>
    <w:rsid w:val="0041666D"/>
    <w:rsid w:val="0042177E"/>
    <w:rsid w:val="00421EA6"/>
    <w:rsid w:val="004233FD"/>
    <w:rsid w:val="0042402B"/>
    <w:rsid w:val="004266DD"/>
    <w:rsid w:val="004275A0"/>
    <w:rsid w:val="00427D2D"/>
    <w:rsid w:val="00430403"/>
    <w:rsid w:val="0043195A"/>
    <w:rsid w:val="00431B14"/>
    <w:rsid w:val="004335FC"/>
    <w:rsid w:val="0043383B"/>
    <w:rsid w:val="004363D6"/>
    <w:rsid w:val="00436518"/>
    <w:rsid w:val="00437556"/>
    <w:rsid w:val="00437B0E"/>
    <w:rsid w:val="00437CDB"/>
    <w:rsid w:val="0044024F"/>
    <w:rsid w:val="00441EF8"/>
    <w:rsid w:val="0044484B"/>
    <w:rsid w:val="00445BEA"/>
    <w:rsid w:val="00446A4D"/>
    <w:rsid w:val="00450614"/>
    <w:rsid w:val="00452F5D"/>
    <w:rsid w:val="00454CE5"/>
    <w:rsid w:val="00457B62"/>
    <w:rsid w:val="00462225"/>
    <w:rsid w:val="004629C3"/>
    <w:rsid w:val="00462E08"/>
    <w:rsid w:val="00463947"/>
    <w:rsid w:val="00464311"/>
    <w:rsid w:val="004676E4"/>
    <w:rsid w:val="0047300F"/>
    <w:rsid w:val="00474BE4"/>
    <w:rsid w:val="00475F0C"/>
    <w:rsid w:val="0047771A"/>
    <w:rsid w:val="00477B41"/>
    <w:rsid w:val="00477BF8"/>
    <w:rsid w:val="0048000D"/>
    <w:rsid w:val="00481AFF"/>
    <w:rsid w:val="00482AF8"/>
    <w:rsid w:val="00482B1A"/>
    <w:rsid w:val="00482FBA"/>
    <w:rsid w:val="00483875"/>
    <w:rsid w:val="00484A91"/>
    <w:rsid w:val="00484E98"/>
    <w:rsid w:val="00484F1E"/>
    <w:rsid w:val="00485F97"/>
    <w:rsid w:val="0048649C"/>
    <w:rsid w:val="004873C9"/>
    <w:rsid w:val="004901FB"/>
    <w:rsid w:val="00490B3F"/>
    <w:rsid w:val="00490C45"/>
    <w:rsid w:val="00491B8A"/>
    <w:rsid w:val="004953FE"/>
    <w:rsid w:val="00497265"/>
    <w:rsid w:val="004A0205"/>
    <w:rsid w:val="004A2374"/>
    <w:rsid w:val="004A292E"/>
    <w:rsid w:val="004A3646"/>
    <w:rsid w:val="004A497B"/>
    <w:rsid w:val="004A545D"/>
    <w:rsid w:val="004A5CC7"/>
    <w:rsid w:val="004A69AC"/>
    <w:rsid w:val="004A7802"/>
    <w:rsid w:val="004B1D4B"/>
    <w:rsid w:val="004B1E42"/>
    <w:rsid w:val="004B422E"/>
    <w:rsid w:val="004B59F7"/>
    <w:rsid w:val="004B5B34"/>
    <w:rsid w:val="004B72B1"/>
    <w:rsid w:val="004B7FC4"/>
    <w:rsid w:val="004C22F1"/>
    <w:rsid w:val="004C365B"/>
    <w:rsid w:val="004C54EF"/>
    <w:rsid w:val="004C6289"/>
    <w:rsid w:val="004C6483"/>
    <w:rsid w:val="004C6DF7"/>
    <w:rsid w:val="004D270C"/>
    <w:rsid w:val="004D3A76"/>
    <w:rsid w:val="004D5099"/>
    <w:rsid w:val="004D5D4D"/>
    <w:rsid w:val="004D7064"/>
    <w:rsid w:val="004E0CCF"/>
    <w:rsid w:val="004E0EC7"/>
    <w:rsid w:val="004E2417"/>
    <w:rsid w:val="004E4124"/>
    <w:rsid w:val="004E44F1"/>
    <w:rsid w:val="004E62D0"/>
    <w:rsid w:val="004E685B"/>
    <w:rsid w:val="004E7159"/>
    <w:rsid w:val="004F04FE"/>
    <w:rsid w:val="004F1681"/>
    <w:rsid w:val="004F2089"/>
    <w:rsid w:val="004F2E88"/>
    <w:rsid w:val="004F3760"/>
    <w:rsid w:val="004F3D43"/>
    <w:rsid w:val="004F4B49"/>
    <w:rsid w:val="004F63F2"/>
    <w:rsid w:val="004F7082"/>
    <w:rsid w:val="004F7493"/>
    <w:rsid w:val="004F7976"/>
    <w:rsid w:val="00500A93"/>
    <w:rsid w:val="00501BB2"/>
    <w:rsid w:val="00503FE9"/>
    <w:rsid w:val="00504EA6"/>
    <w:rsid w:val="00506D49"/>
    <w:rsid w:val="00506EF7"/>
    <w:rsid w:val="00511A20"/>
    <w:rsid w:val="00511BB8"/>
    <w:rsid w:val="00513B78"/>
    <w:rsid w:val="00516740"/>
    <w:rsid w:val="00522ABE"/>
    <w:rsid w:val="0052454A"/>
    <w:rsid w:val="00524F39"/>
    <w:rsid w:val="0052558E"/>
    <w:rsid w:val="00526E77"/>
    <w:rsid w:val="00526F08"/>
    <w:rsid w:val="00537200"/>
    <w:rsid w:val="0053792A"/>
    <w:rsid w:val="00537D47"/>
    <w:rsid w:val="00540AF6"/>
    <w:rsid w:val="00540BCE"/>
    <w:rsid w:val="00541ECC"/>
    <w:rsid w:val="00543CF3"/>
    <w:rsid w:val="005447A5"/>
    <w:rsid w:val="00547382"/>
    <w:rsid w:val="005478F0"/>
    <w:rsid w:val="00552AE2"/>
    <w:rsid w:val="00553EC2"/>
    <w:rsid w:val="00554442"/>
    <w:rsid w:val="005570A0"/>
    <w:rsid w:val="00560C49"/>
    <w:rsid w:val="005612B0"/>
    <w:rsid w:val="00561344"/>
    <w:rsid w:val="00564623"/>
    <w:rsid w:val="005658DC"/>
    <w:rsid w:val="005710D0"/>
    <w:rsid w:val="00574CF2"/>
    <w:rsid w:val="00576ACB"/>
    <w:rsid w:val="00577BBA"/>
    <w:rsid w:val="00581FB7"/>
    <w:rsid w:val="00582C8C"/>
    <w:rsid w:val="00585778"/>
    <w:rsid w:val="0058698C"/>
    <w:rsid w:val="00587129"/>
    <w:rsid w:val="0059211E"/>
    <w:rsid w:val="00592665"/>
    <w:rsid w:val="0059355D"/>
    <w:rsid w:val="00593631"/>
    <w:rsid w:val="00594C15"/>
    <w:rsid w:val="0059689E"/>
    <w:rsid w:val="00596F56"/>
    <w:rsid w:val="0059789C"/>
    <w:rsid w:val="005A01E8"/>
    <w:rsid w:val="005A2AA9"/>
    <w:rsid w:val="005A31EC"/>
    <w:rsid w:val="005A3D0A"/>
    <w:rsid w:val="005A643E"/>
    <w:rsid w:val="005A68D4"/>
    <w:rsid w:val="005B045B"/>
    <w:rsid w:val="005B19E1"/>
    <w:rsid w:val="005B2075"/>
    <w:rsid w:val="005B2C7A"/>
    <w:rsid w:val="005B3CAB"/>
    <w:rsid w:val="005B3DA2"/>
    <w:rsid w:val="005B3FE8"/>
    <w:rsid w:val="005B44E4"/>
    <w:rsid w:val="005B4A10"/>
    <w:rsid w:val="005B5EFC"/>
    <w:rsid w:val="005B6606"/>
    <w:rsid w:val="005B6A35"/>
    <w:rsid w:val="005B6D0A"/>
    <w:rsid w:val="005B775A"/>
    <w:rsid w:val="005C056C"/>
    <w:rsid w:val="005C0B92"/>
    <w:rsid w:val="005C12DE"/>
    <w:rsid w:val="005C1DBC"/>
    <w:rsid w:val="005C2F43"/>
    <w:rsid w:val="005C4DEB"/>
    <w:rsid w:val="005C6D96"/>
    <w:rsid w:val="005D11E3"/>
    <w:rsid w:val="005D45A3"/>
    <w:rsid w:val="005D4A76"/>
    <w:rsid w:val="005D4E6E"/>
    <w:rsid w:val="005D6E9B"/>
    <w:rsid w:val="005D7626"/>
    <w:rsid w:val="005E03CC"/>
    <w:rsid w:val="005E0DC4"/>
    <w:rsid w:val="005E0EA1"/>
    <w:rsid w:val="005E3AD1"/>
    <w:rsid w:val="005E3B49"/>
    <w:rsid w:val="005E4201"/>
    <w:rsid w:val="005E4E10"/>
    <w:rsid w:val="005E6090"/>
    <w:rsid w:val="005E63F7"/>
    <w:rsid w:val="005E7B9E"/>
    <w:rsid w:val="005F01D2"/>
    <w:rsid w:val="005F1E56"/>
    <w:rsid w:val="005F2C9A"/>
    <w:rsid w:val="005F2EE3"/>
    <w:rsid w:val="005F2F5F"/>
    <w:rsid w:val="005F4A40"/>
    <w:rsid w:val="005F5B34"/>
    <w:rsid w:val="005F6DBA"/>
    <w:rsid w:val="005F7E15"/>
    <w:rsid w:val="006000AE"/>
    <w:rsid w:val="0060102E"/>
    <w:rsid w:val="00603735"/>
    <w:rsid w:val="006056BB"/>
    <w:rsid w:val="00610334"/>
    <w:rsid w:val="006103DB"/>
    <w:rsid w:val="00610477"/>
    <w:rsid w:val="006117EA"/>
    <w:rsid w:val="0061190A"/>
    <w:rsid w:val="0061473F"/>
    <w:rsid w:val="006150B1"/>
    <w:rsid w:val="006159B1"/>
    <w:rsid w:val="0061678A"/>
    <w:rsid w:val="00621B30"/>
    <w:rsid w:val="00621B48"/>
    <w:rsid w:val="00623668"/>
    <w:rsid w:val="00623EC9"/>
    <w:rsid w:val="006258A2"/>
    <w:rsid w:val="00625E38"/>
    <w:rsid w:val="00627100"/>
    <w:rsid w:val="00632EAC"/>
    <w:rsid w:val="006338EC"/>
    <w:rsid w:val="00633FBC"/>
    <w:rsid w:val="0063423C"/>
    <w:rsid w:val="00641F6E"/>
    <w:rsid w:val="006426CF"/>
    <w:rsid w:val="00645051"/>
    <w:rsid w:val="006454F2"/>
    <w:rsid w:val="00650448"/>
    <w:rsid w:val="006504E2"/>
    <w:rsid w:val="006505F1"/>
    <w:rsid w:val="00650CE5"/>
    <w:rsid w:val="006532EF"/>
    <w:rsid w:val="00653659"/>
    <w:rsid w:val="00654A84"/>
    <w:rsid w:val="006555FC"/>
    <w:rsid w:val="006565A0"/>
    <w:rsid w:val="00656F7C"/>
    <w:rsid w:val="00657FDB"/>
    <w:rsid w:val="00662017"/>
    <w:rsid w:val="00664E70"/>
    <w:rsid w:val="00664EC6"/>
    <w:rsid w:val="006660C7"/>
    <w:rsid w:val="0066654E"/>
    <w:rsid w:val="00672217"/>
    <w:rsid w:val="00674A49"/>
    <w:rsid w:val="006761EC"/>
    <w:rsid w:val="00681C0C"/>
    <w:rsid w:val="00682DA4"/>
    <w:rsid w:val="00682F29"/>
    <w:rsid w:val="006849EE"/>
    <w:rsid w:val="0068528E"/>
    <w:rsid w:val="006857B5"/>
    <w:rsid w:val="00690960"/>
    <w:rsid w:val="0069127A"/>
    <w:rsid w:val="00692A30"/>
    <w:rsid w:val="00693A67"/>
    <w:rsid w:val="006950EC"/>
    <w:rsid w:val="00695892"/>
    <w:rsid w:val="006A06FC"/>
    <w:rsid w:val="006A36D1"/>
    <w:rsid w:val="006A41BA"/>
    <w:rsid w:val="006A61AC"/>
    <w:rsid w:val="006A6965"/>
    <w:rsid w:val="006A7E2F"/>
    <w:rsid w:val="006B0FA4"/>
    <w:rsid w:val="006B107D"/>
    <w:rsid w:val="006B1F16"/>
    <w:rsid w:val="006B4AF4"/>
    <w:rsid w:val="006B6866"/>
    <w:rsid w:val="006B774A"/>
    <w:rsid w:val="006C38B4"/>
    <w:rsid w:val="006C3C92"/>
    <w:rsid w:val="006C53D3"/>
    <w:rsid w:val="006C663B"/>
    <w:rsid w:val="006C76E0"/>
    <w:rsid w:val="006D0160"/>
    <w:rsid w:val="006D0C65"/>
    <w:rsid w:val="006D1A80"/>
    <w:rsid w:val="006D20CE"/>
    <w:rsid w:val="006D2548"/>
    <w:rsid w:val="006D421C"/>
    <w:rsid w:val="006D79F8"/>
    <w:rsid w:val="006D7FB1"/>
    <w:rsid w:val="006E0A6F"/>
    <w:rsid w:val="006E140A"/>
    <w:rsid w:val="006E1496"/>
    <w:rsid w:val="006E194B"/>
    <w:rsid w:val="006E1D5D"/>
    <w:rsid w:val="006E1FB0"/>
    <w:rsid w:val="006E3D51"/>
    <w:rsid w:val="006E64B8"/>
    <w:rsid w:val="006E73E5"/>
    <w:rsid w:val="006F163C"/>
    <w:rsid w:val="006F2416"/>
    <w:rsid w:val="006F406C"/>
    <w:rsid w:val="006F5D37"/>
    <w:rsid w:val="006F6ED2"/>
    <w:rsid w:val="007017D5"/>
    <w:rsid w:val="0070180B"/>
    <w:rsid w:val="0070271B"/>
    <w:rsid w:val="00702CCB"/>
    <w:rsid w:val="00703ED9"/>
    <w:rsid w:val="00704FED"/>
    <w:rsid w:val="00705364"/>
    <w:rsid w:val="00706165"/>
    <w:rsid w:val="007101F9"/>
    <w:rsid w:val="00710932"/>
    <w:rsid w:val="007124A2"/>
    <w:rsid w:val="00712AD9"/>
    <w:rsid w:val="00712D95"/>
    <w:rsid w:val="007155C1"/>
    <w:rsid w:val="0071581D"/>
    <w:rsid w:val="00716502"/>
    <w:rsid w:val="007170DF"/>
    <w:rsid w:val="0071740B"/>
    <w:rsid w:val="00721327"/>
    <w:rsid w:val="00721F6E"/>
    <w:rsid w:val="0072208F"/>
    <w:rsid w:val="007306C2"/>
    <w:rsid w:val="00731044"/>
    <w:rsid w:val="00732E9F"/>
    <w:rsid w:val="00735B43"/>
    <w:rsid w:val="007366BD"/>
    <w:rsid w:val="0073696C"/>
    <w:rsid w:val="00737949"/>
    <w:rsid w:val="00737A4C"/>
    <w:rsid w:val="00740211"/>
    <w:rsid w:val="00744276"/>
    <w:rsid w:val="007474DE"/>
    <w:rsid w:val="007515AF"/>
    <w:rsid w:val="007519D4"/>
    <w:rsid w:val="00751CE6"/>
    <w:rsid w:val="00753644"/>
    <w:rsid w:val="00754172"/>
    <w:rsid w:val="00756CF7"/>
    <w:rsid w:val="00757C4C"/>
    <w:rsid w:val="00760224"/>
    <w:rsid w:val="007602A0"/>
    <w:rsid w:val="0076076D"/>
    <w:rsid w:val="00761E41"/>
    <w:rsid w:val="00761E78"/>
    <w:rsid w:val="007623A1"/>
    <w:rsid w:val="00763CA8"/>
    <w:rsid w:val="00764C8C"/>
    <w:rsid w:val="00764DAC"/>
    <w:rsid w:val="00764EED"/>
    <w:rsid w:val="00766B15"/>
    <w:rsid w:val="00767576"/>
    <w:rsid w:val="0076767A"/>
    <w:rsid w:val="00770FD5"/>
    <w:rsid w:val="0077171A"/>
    <w:rsid w:val="00774497"/>
    <w:rsid w:val="0077489D"/>
    <w:rsid w:val="00776213"/>
    <w:rsid w:val="007762FD"/>
    <w:rsid w:val="0077657D"/>
    <w:rsid w:val="0077788A"/>
    <w:rsid w:val="0078099F"/>
    <w:rsid w:val="00780D56"/>
    <w:rsid w:val="00781E62"/>
    <w:rsid w:val="007824F5"/>
    <w:rsid w:val="007838B7"/>
    <w:rsid w:val="0078425B"/>
    <w:rsid w:val="00785284"/>
    <w:rsid w:val="00785CDE"/>
    <w:rsid w:val="0078647D"/>
    <w:rsid w:val="007872A2"/>
    <w:rsid w:val="007876B2"/>
    <w:rsid w:val="0079176E"/>
    <w:rsid w:val="00791D6B"/>
    <w:rsid w:val="00792A29"/>
    <w:rsid w:val="00793CD7"/>
    <w:rsid w:val="00794616"/>
    <w:rsid w:val="00795863"/>
    <w:rsid w:val="00795FE1"/>
    <w:rsid w:val="007A45DB"/>
    <w:rsid w:val="007A4E3A"/>
    <w:rsid w:val="007A6D3A"/>
    <w:rsid w:val="007B1987"/>
    <w:rsid w:val="007B1B1D"/>
    <w:rsid w:val="007B3CBE"/>
    <w:rsid w:val="007B3EFE"/>
    <w:rsid w:val="007B4170"/>
    <w:rsid w:val="007B609D"/>
    <w:rsid w:val="007B7E43"/>
    <w:rsid w:val="007C0CAD"/>
    <w:rsid w:val="007C1B01"/>
    <w:rsid w:val="007C1D5E"/>
    <w:rsid w:val="007C4405"/>
    <w:rsid w:val="007C5B48"/>
    <w:rsid w:val="007C715B"/>
    <w:rsid w:val="007C7530"/>
    <w:rsid w:val="007C77AF"/>
    <w:rsid w:val="007D3A01"/>
    <w:rsid w:val="007D4101"/>
    <w:rsid w:val="007D42F6"/>
    <w:rsid w:val="007D43E1"/>
    <w:rsid w:val="007D57A4"/>
    <w:rsid w:val="007D766E"/>
    <w:rsid w:val="007D7AEB"/>
    <w:rsid w:val="007E1EC8"/>
    <w:rsid w:val="007E29B1"/>
    <w:rsid w:val="007E2EB5"/>
    <w:rsid w:val="007E447E"/>
    <w:rsid w:val="007E45A0"/>
    <w:rsid w:val="007E53E2"/>
    <w:rsid w:val="007E5A80"/>
    <w:rsid w:val="007E688A"/>
    <w:rsid w:val="007E73EB"/>
    <w:rsid w:val="007F0823"/>
    <w:rsid w:val="007F1FF7"/>
    <w:rsid w:val="007F29FF"/>
    <w:rsid w:val="007F359C"/>
    <w:rsid w:val="007F37E9"/>
    <w:rsid w:val="007F5A0D"/>
    <w:rsid w:val="007F6A73"/>
    <w:rsid w:val="007F6C15"/>
    <w:rsid w:val="007F6CB5"/>
    <w:rsid w:val="007F7570"/>
    <w:rsid w:val="007F7594"/>
    <w:rsid w:val="00800275"/>
    <w:rsid w:val="008008E5"/>
    <w:rsid w:val="00802202"/>
    <w:rsid w:val="00802A1F"/>
    <w:rsid w:val="00803B71"/>
    <w:rsid w:val="00803C92"/>
    <w:rsid w:val="00803EAA"/>
    <w:rsid w:val="00803F10"/>
    <w:rsid w:val="0080426E"/>
    <w:rsid w:val="00805775"/>
    <w:rsid w:val="00806E35"/>
    <w:rsid w:val="00810254"/>
    <w:rsid w:val="0081128C"/>
    <w:rsid w:val="00814B01"/>
    <w:rsid w:val="008151E2"/>
    <w:rsid w:val="00815412"/>
    <w:rsid w:val="00815480"/>
    <w:rsid w:val="00815492"/>
    <w:rsid w:val="00817538"/>
    <w:rsid w:val="008179F5"/>
    <w:rsid w:val="008202F3"/>
    <w:rsid w:val="008216E6"/>
    <w:rsid w:val="00822F8B"/>
    <w:rsid w:val="0082344B"/>
    <w:rsid w:val="00823EF6"/>
    <w:rsid w:val="00824180"/>
    <w:rsid w:val="00824238"/>
    <w:rsid w:val="00825F51"/>
    <w:rsid w:val="00830A1E"/>
    <w:rsid w:val="00831946"/>
    <w:rsid w:val="00832CC0"/>
    <w:rsid w:val="00832F6C"/>
    <w:rsid w:val="00833419"/>
    <w:rsid w:val="00834A71"/>
    <w:rsid w:val="008365B2"/>
    <w:rsid w:val="008424E7"/>
    <w:rsid w:val="00842F99"/>
    <w:rsid w:val="00843138"/>
    <w:rsid w:val="0084345E"/>
    <w:rsid w:val="008435FF"/>
    <w:rsid w:val="00844079"/>
    <w:rsid w:val="00844DC8"/>
    <w:rsid w:val="008510C7"/>
    <w:rsid w:val="0085157B"/>
    <w:rsid w:val="008516E1"/>
    <w:rsid w:val="00851A85"/>
    <w:rsid w:val="00853065"/>
    <w:rsid w:val="0085367B"/>
    <w:rsid w:val="00855C58"/>
    <w:rsid w:val="00856D71"/>
    <w:rsid w:val="0086019D"/>
    <w:rsid w:val="00860AB9"/>
    <w:rsid w:val="008625D0"/>
    <w:rsid w:val="00862793"/>
    <w:rsid w:val="00862DE0"/>
    <w:rsid w:val="0086306F"/>
    <w:rsid w:val="008665C9"/>
    <w:rsid w:val="00872DBB"/>
    <w:rsid w:val="008741F5"/>
    <w:rsid w:val="0087596D"/>
    <w:rsid w:val="00875AE1"/>
    <w:rsid w:val="00876B63"/>
    <w:rsid w:val="008771F5"/>
    <w:rsid w:val="0088010E"/>
    <w:rsid w:val="00880E3B"/>
    <w:rsid w:val="00881FBA"/>
    <w:rsid w:val="00884B52"/>
    <w:rsid w:val="00885732"/>
    <w:rsid w:val="00886587"/>
    <w:rsid w:val="00890100"/>
    <w:rsid w:val="008917A9"/>
    <w:rsid w:val="00892C0D"/>
    <w:rsid w:val="00892C36"/>
    <w:rsid w:val="00892D2B"/>
    <w:rsid w:val="00892FD5"/>
    <w:rsid w:val="00892FE4"/>
    <w:rsid w:val="00893E1D"/>
    <w:rsid w:val="00895196"/>
    <w:rsid w:val="00895636"/>
    <w:rsid w:val="00896795"/>
    <w:rsid w:val="008967F9"/>
    <w:rsid w:val="00896D31"/>
    <w:rsid w:val="008A3688"/>
    <w:rsid w:val="008A3C77"/>
    <w:rsid w:val="008A3E0D"/>
    <w:rsid w:val="008A42E8"/>
    <w:rsid w:val="008B3D9B"/>
    <w:rsid w:val="008B4407"/>
    <w:rsid w:val="008B4787"/>
    <w:rsid w:val="008B5751"/>
    <w:rsid w:val="008B7DE2"/>
    <w:rsid w:val="008C3CF2"/>
    <w:rsid w:val="008C3E5D"/>
    <w:rsid w:val="008C476B"/>
    <w:rsid w:val="008C60A1"/>
    <w:rsid w:val="008C69A6"/>
    <w:rsid w:val="008C7EEC"/>
    <w:rsid w:val="008D2030"/>
    <w:rsid w:val="008D3FFD"/>
    <w:rsid w:val="008D4EF0"/>
    <w:rsid w:val="008D5BE0"/>
    <w:rsid w:val="008D619A"/>
    <w:rsid w:val="008D68AC"/>
    <w:rsid w:val="008D6CFB"/>
    <w:rsid w:val="008D6D9E"/>
    <w:rsid w:val="008E14CA"/>
    <w:rsid w:val="008E373E"/>
    <w:rsid w:val="008E456A"/>
    <w:rsid w:val="008E4ED3"/>
    <w:rsid w:val="008F21D5"/>
    <w:rsid w:val="008F3F8B"/>
    <w:rsid w:val="008F535E"/>
    <w:rsid w:val="008F7D45"/>
    <w:rsid w:val="008F7E78"/>
    <w:rsid w:val="0090382F"/>
    <w:rsid w:val="009052B1"/>
    <w:rsid w:val="009071F8"/>
    <w:rsid w:val="009104F7"/>
    <w:rsid w:val="00910E82"/>
    <w:rsid w:val="009123B6"/>
    <w:rsid w:val="00914621"/>
    <w:rsid w:val="009152BF"/>
    <w:rsid w:val="009159B7"/>
    <w:rsid w:val="009162BB"/>
    <w:rsid w:val="00916537"/>
    <w:rsid w:val="00916B9A"/>
    <w:rsid w:val="00917A20"/>
    <w:rsid w:val="00917C31"/>
    <w:rsid w:val="00922680"/>
    <w:rsid w:val="00925D35"/>
    <w:rsid w:val="00926424"/>
    <w:rsid w:val="00926CA3"/>
    <w:rsid w:val="00926D48"/>
    <w:rsid w:val="00927261"/>
    <w:rsid w:val="009319D9"/>
    <w:rsid w:val="00931BD2"/>
    <w:rsid w:val="00932B05"/>
    <w:rsid w:val="009337D0"/>
    <w:rsid w:val="00933FB8"/>
    <w:rsid w:val="009357AF"/>
    <w:rsid w:val="00935B02"/>
    <w:rsid w:val="00937CDA"/>
    <w:rsid w:val="009406FE"/>
    <w:rsid w:val="00942B97"/>
    <w:rsid w:val="00943B01"/>
    <w:rsid w:val="00950299"/>
    <w:rsid w:val="00952AC7"/>
    <w:rsid w:val="00953284"/>
    <w:rsid w:val="00953E5E"/>
    <w:rsid w:val="009541A0"/>
    <w:rsid w:val="00954590"/>
    <w:rsid w:val="0095500D"/>
    <w:rsid w:val="00957D3C"/>
    <w:rsid w:val="00961BE3"/>
    <w:rsid w:val="009624BE"/>
    <w:rsid w:val="009624D7"/>
    <w:rsid w:val="00964E3B"/>
    <w:rsid w:val="00965A2E"/>
    <w:rsid w:val="00966503"/>
    <w:rsid w:val="00967031"/>
    <w:rsid w:val="00970062"/>
    <w:rsid w:val="00973C0A"/>
    <w:rsid w:val="009745E2"/>
    <w:rsid w:val="00974886"/>
    <w:rsid w:val="00976BDB"/>
    <w:rsid w:val="00977D3E"/>
    <w:rsid w:val="009800E6"/>
    <w:rsid w:val="00982CFA"/>
    <w:rsid w:val="00983031"/>
    <w:rsid w:val="00983561"/>
    <w:rsid w:val="0098478D"/>
    <w:rsid w:val="00984DD5"/>
    <w:rsid w:val="0098575C"/>
    <w:rsid w:val="00985FD3"/>
    <w:rsid w:val="00986EBE"/>
    <w:rsid w:val="009870F2"/>
    <w:rsid w:val="00995386"/>
    <w:rsid w:val="009954C9"/>
    <w:rsid w:val="009A49EF"/>
    <w:rsid w:val="009A4CC9"/>
    <w:rsid w:val="009A69C3"/>
    <w:rsid w:val="009A6C50"/>
    <w:rsid w:val="009A798B"/>
    <w:rsid w:val="009A7C6C"/>
    <w:rsid w:val="009B009B"/>
    <w:rsid w:val="009B3B39"/>
    <w:rsid w:val="009B41F0"/>
    <w:rsid w:val="009B50D9"/>
    <w:rsid w:val="009B77DA"/>
    <w:rsid w:val="009C0F50"/>
    <w:rsid w:val="009C2613"/>
    <w:rsid w:val="009C700E"/>
    <w:rsid w:val="009D0617"/>
    <w:rsid w:val="009D18A7"/>
    <w:rsid w:val="009D51CA"/>
    <w:rsid w:val="009D61C9"/>
    <w:rsid w:val="009D6398"/>
    <w:rsid w:val="009D740D"/>
    <w:rsid w:val="009E1AE5"/>
    <w:rsid w:val="009E33CE"/>
    <w:rsid w:val="009E35C0"/>
    <w:rsid w:val="009E379D"/>
    <w:rsid w:val="009E40CD"/>
    <w:rsid w:val="009E47E2"/>
    <w:rsid w:val="009E4818"/>
    <w:rsid w:val="009E4CBA"/>
    <w:rsid w:val="009E54D9"/>
    <w:rsid w:val="009E6E36"/>
    <w:rsid w:val="009F1B98"/>
    <w:rsid w:val="009F49B8"/>
    <w:rsid w:val="009F4F55"/>
    <w:rsid w:val="009F5ECF"/>
    <w:rsid w:val="009F63B5"/>
    <w:rsid w:val="009F66A2"/>
    <w:rsid w:val="009F7040"/>
    <w:rsid w:val="009F7802"/>
    <w:rsid w:val="00A00181"/>
    <w:rsid w:val="00A0030E"/>
    <w:rsid w:val="00A00D70"/>
    <w:rsid w:val="00A0122E"/>
    <w:rsid w:val="00A0187C"/>
    <w:rsid w:val="00A02855"/>
    <w:rsid w:val="00A028D2"/>
    <w:rsid w:val="00A0295B"/>
    <w:rsid w:val="00A02D07"/>
    <w:rsid w:val="00A042CC"/>
    <w:rsid w:val="00A06820"/>
    <w:rsid w:val="00A06D26"/>
    <w:rsid w:val="00A07561"/>
    <w:rsid w:val="00A120E8"/>
    <w:rsid w:val="00A13B29"/>
    <w:rsid w:val="00A148D4"/>
    <w:rsid w:val="00A14905"/>
    <w:rsid w:val="00A16985"/>
    <w:rsid w:val="00A17E89"/>
    <w:rsid w:val="00A226D3"/>
    <w:rsid w:val="00A228B2"/>
    <w:rsid w:val="00A24251"/>
    <w:rsid w:val="00A25262"/>
    <w:rsid w:val="00A25C67"/>
    <w:rsid w:val="00A25DF9"/>
    <w:rsid w:val="00A26687"/>
    <w:rsid w:val="00A26CD4"/>
    <w:rsid w:val="00A27494"/>
    <w:rsid w:val="00A2792D"/>
    <w:rsid w:val="00A27D7D"/>
    <w:rsid w:val="00A306D9"/>
    <w:rsid w:val="00A319A2"/>
    <w:rsid w:val="00A32077"/>
    <w:rsid w:val="00A3243C"/>
    <w:rsid w:val="00A3365D"/>
    <w:rsid w:val="00A37456"/>
    <w:rsid w:val="00A37F42"/>
    <w:rsid w:val="00A41CBB"/>
    <w:rsid w:val="00A424CE"/>
    <w:rsid w:val="00A44308"/>
    <w:rsid w:val="00A44A47"/>
    <w:rsid w:val="00A44E7E"/>
    <w:rsid w:val="00A518F8"/>
    <w:rsid w:val="00A52D4F"/>
    <w:rsid w:val="00A53C27"/>
    <w:rsid w:val="00A5441D"/>
    <w:rsid w:val="00A544F6"/>
    <w:rsid w:val="00A54B4C"/>
    <w:rsid w:val="00A54E80"/>
    <w:rsid w:val="00A558F7"/>
    <w:rsid w:val="00A57F3F"/>
    <w:rsid w:val="00A62EE1"/>
    <w:rsid w:val="00A636C9"/>
    <w:rsid w:val="00A65749"/>
    <w:rsid w:val="00A65BFB"/>
    <w:rsid w:val="00A66444"/>
    <w:rsid w:val="00A66FBE"/>
    <w:rsid w:val="00A7007D"/>
    <w:rsid w:val="00A72068"/>
    <w:rsid w:val="00A7277B"/>
    <w:rsid w:val="00A73A8E"/>
    <w:rsid w:val="00A73D68"/>
    <w:rsid w:val="00A7418E"/>
    <w:rsid w:val="00A80B47"/>
    <w:rsid w:val="00A810EC"/>
    <w:rsid w:val="00A8160A"/>
    <w:rsid w:val="00A81736"/>
    <w:rsid w:val="00A8175D"/>
    <w:rsid w:val="00A81EEF"/>
    <w:rsid w:val="00A81F26"/>
    <w:rsid w:val="00A841F6"/>
    <w:rsid w:val="00A84DC1"/>
    <w:rsid w:val="00A90E66"/>
    <w:rsid w:val="00A913C6"/>
    <w:rsid w:val="00A91890"/>
    <w:rsid w:val="00A918D7"/>
    <w:rsid w:val="00A93082"/>
    <w:rsid w:val="00A93788"/>
    <w:rsid w:val="00A95222"/>
    <w:rsid w:val="00A95BFD"/>
    <w:rsid w:val="00A9680B"/>
    <w:rsid w:val="00A97467"/>
    <w:rsid w:val="00AA2523"/>
    <w:rsid w:val="00AA3761"/>
    <w:rsid w:val="00AA39E8"/>
    <w:rsid w:val="00AA4431"/>
    <w:rsid w:val="00AA71C4"/>
    <w:rsid w:val="00AA77D6"/>
    <w:rsid w:val="00AB03A5"/>
    <w:rsid w:val="00AB06C6"/>
    <w:rsid w:val="00AB0ADE"/>
    <w:rsid w:val="00AB177C"/>
    <w:rsid w:val="00AB4F89"/>
    <w:rsid w:val="00AB657B"/>
    <w:rsid w:val="00AB6886"/>
    <w:rsid w:val="00AB75F3"/>
    <w:rsid w:val="00AC068D"/>
    <w:rsid w:val="00AD099D"/>
    <w:rsid w:val="00AD1641"/>
    <w:rsid w:val="00AD26A4"/>
    <w:rsid w:val="00AD339F"/>
    <w:rsid w:val="00AD4138"/>
    <w:rsid w:val="00AD4A46"/>
    <w:rsid w:val="00AD550E"/>
    <w:rsid w:val="00AD616F"/>
    <w:rsid w:val="00AD6BCA"/>
    <w:rsid w:val="00AE1567"/>
    <w:rsid w:val="00AE4CFA"/>
    <w:rsid w:val="00AE5ADB"/>
    <w:rsid w:val="00AE6EF4"/>
    <w:rsid w:val="00AF063A"/>
    <w:rsid w:val="00AF095E"/>
    <w:rsid w:val="00AF12E3"/>
    <w:rsid w:val="00AF1629"/>
    <w:rsid w:val="00AF2A4E"/>
    <w:rsid w:val="00AF2ACB"/>
    <w:rsid w:val="00AF4728"/>
    <w:rsid w:val="00AF5536"/>
    <w:rsid w:val="00AF7E61"/>
    <w:rsid w:val="00B018D5"/>
    <w:rsid w:val="00B03AB7"/>
    <w:rsid w:val="00B04004"/>
    <w:rsid w:val="00B0465E"/>
    <w:rsid w:val="00B04A69"/>
    <w:rsid w:val="00B0768A"/>
    <w:rsid w:val="00B104D7"/>
    <w:rsid w:val="00B10B9A"/>
    <w:rsid w:val="00B10C49"/>
    <w:rsid w:val="00B12A76"/>
    <w:rsid w:val="00B12F75"/>
    <w:rsid w:val="00B13926"/>
    <w:rsid w:val="00B14620"/>
    <w:rsid w:val="00B15049"/>
    <w:rsid w:val="00B17F8F"/>
    <w:rsid w:val="00B20075"/>
    <w:rsid w:val="00B21071"/>
    <w:rsid w:val="00B21B20"/>
    <w:rsid w:val="00B22FF7"/>
    <w:rsid w:val="00B23717"/>
    <w:rsid w:val="00B26C9D"/>
    <w:rsid w:val="00B272C2"/>
    <w:rsid w:val="00B27D65"/>
    <w:rsid w:val="00B31BB2"/>
    <w:rsid w:val="00B3226E"/>
    <w:rsid w:val="00B32531"/>
    <w:rsid w:val="00B32C3E"/>
    <w:rsid w:val="00B41C27"/>
    <w:rsid w:val="00B42847"/>
    <w:rsid w:val="00B4544B"/>
    <w:rsid w:val="00B46130"/>
    <w:rsid w:val="00B46878"/>
    <w:rsid w:val="00B46A46"/>
    <w:rsid w:val="00B47862"/>
    <w:rsid w:val="00B526F7"/>
    <w:rsid w:val="00B533FE"/>
    <w:rsid w:val="00B552E8"/>
    <w:rsid w:val="00B559AB"/>
    <w:rsid w:val="00B5679E"/>
    <w:rsid w:val="00B56AB9"/>
    <w:rsid w:val="00B57984"/>
    <w:rsid w:val="00B61CDD"/>
    <w:rsid w:val="00B62D29"/>
    <w:rsid w:val="00B64C67"/>
    <w:rsid w:val="00B667D0"/>
    <w:rsid w:val="00B66907"/>
    <w:rsid w:val="00B67DB5"/>
    <w:rsid w:val="00B67FE4"/>
    <w:rsid w:val="00B7438A"/>
    <w:rsid w:val="00B75A5A"/>
    <w:rsid w:val="00B76E7E"/>
    <w:rsid w:val="00B77183"/>
    <w:rsid w:val="00B7794E"/>
    <w:rsid w:val="00B77CE7"/>
    <w:rsid w:val="00B8025C"/>
    <w:rsid w:val="00B80704"/>
    <w:rsid w:val="00B80CB1"/>
    <w:rsid w:val="00B8126D"/>
    <w:rsid w:val="00B82057"/>
    <w:rsid w:val="00B8284A"/>
    <w:rsid w:val="00B82B2B"/>
    <w:rsid w:val="00B836D4"/>
    <w:rsid w:val="00B8410E"/>
    <w:rsid w:val="00B84687"/>
    <w:rsid w:val="00B854BD"/>
    <w:rsid w:val="00B859D7"/>
    <w:rsid w:val="00B92960"/>
    <w:rsid w:val="00B93463"/>
    <w:rsid w:val="00B956B6"/>
    <w:rsid w:val="00BA24B3"/>
    <w:rsid w:val="00BA3D27"/>
    <w:rsid w:val="00BA6488"/>
    <w:rsid w:val="00BA67DF"/>
    <w:rsid w:val="00BA6BF1"/>
    <w:rsid w:val="00BA7C60"/>
    <w:rsid w:val="00BA7C86"/>
    <w:rsid w:val="00BB01D3"/>
    <w:rsid w:val="00BB093F"/>
    <w:rsid w:val="00BB1D05"/>
    <w:rsid w:val="00BB3999"/>
    <w:rsid w:val="00BB3E59"/>
    <w:rsid w:val="00BB3F16"/>
    <w:rsid w:val="00BB51A0"/>
    <w:rsid w:val="00BB6A23"/>
    <w:rsid w:val="00BC2130"/>
    <w:rsid w:val="00BC252E"/>
    <w:rsid w:val="00BC3E8E"/>
    <w:rsid w:val="00BC49D3"/>
    <w:rsid w:val="00BC648F"/>
    <w:rsid w:val="00BC7D44"/>
    <w:rsid w:val="00BD11D8"/>
    <w:rsid w:val="00BD18DC"/>
    <w:rsid w:val="00BD197F"/>
    <w:rsid w:val="00BD2281"/>
    <w:rsid w:val="00BD2842"/>
    <w:rsid w:val="00BD4DC0"/>
    <w:rsid w:val="00BD54EC"/>
    <w:rsid w:val="00BD5C3F"/>
    <w:rsid w:val="00BD6418"/>
    <w:rsid w:val="00BD705F"/>
    <w:rsid w:val="00BD75E8"/>
    <w:rsid w:val="00BE036C"/>
    <w:rsid w:val="00BE10BF"/>
    <w:rsid w:val="00BE1442"/>
    <w:rsid w:val="00BE1BC9"/>
    <w:rsid w:val="00BE3007"/>
    <w:rsid w:val="00BE3944"/>
    <w:rsid w:val="00BE3FA8"/>
    <w:rsid w:val="00BE4AA4"/>
    <w:rsid w:val="00BE666F"/>
    <w:rsid w:val="00BE66F6"/>
    <w:rsid w:val="00BE6E71"/>
    <w:rsid w:val="00BE7390"/>
    <w:rsid w:val="00BF0D24"/>
    <w:rsid w:val="00BF1A51"/>
    <w:rsid w:val="00BF4AF2"/>
    <w:rsid w:val="00BF54EC"/>
    <w:rsid w:val="00C00603"/>
    <w:rsid w:val="00C00FAF"/>
    <w:rsid w:val="00C03C1D"/>
    <w:rsid w:val="00C0600A"/>
    <w:rsid w:val="00C063E7"/>
    <w:rsid w:val="00C067E7"/>
    <w:rsid w:val="00C07AFC"/>
    <w:rsid w:val="00C10992"/>
    <w:rsid w:val="00C11408"/>
    <w:rsid w:val="00C12D75"/>
    <w:rsid w:val="00C154E3"/>
    <w:rsid w:val="00C16437"/>
    <w:rsid w:val="00C16A21"/>
    <w:rsid w:val="00C16B10"/>
    <w:rsid w:val="00C16BD3"/>
    <w:rsid w:val="00C17636"/>
    <w:rsid w:val="00C1792D"/>
    <w:rsid w:val="00C20502"/>
    <w:rsid w:val="00C20587"/>
    <w:rsid w:val="00C2084E"/>
    <w:rsid w:val="00C21502"/>
    <w:rsid w:val="00C22758"/>
    <w:rsid w:val="00C22F39"/>
    <w:rsid w:val="00C32AD7"/>
    <w:rsid w:val="00C34B70"/>
    <w:rsid w:val="00C34FF2"/>
    <w:rsid w:val="00C350AB"/>
    <w:rsid w:val="00C35463"/>
    <w:rsid w:val="00C402D9"/>
    <w:rsid w:val="00C4159C"/>
    <w:rsid w:val="00C438E7"/>
    <w:rsid w:val="00C44ED8"/>
    <w:rsid w:val="00C45B9F"/>
    <w:rsid w:val="00C4763B"/>
    <w:rsid w:val="00C477C4"/>
    <w:rsid w:val="00C5196E"/>
    <w:rsid w:val="00C529E5"/>
    <w:rsid w:val="00C5561B"/>
    <w:rsid w:val="00C606EA"/>
    <w:rsid w:val="00C6127D"/>
    <w:rsid w:val="00C61404"/>
    <w:rsid w:val="00C637A8"/>
    <w:rsid w:val="00C637FD"/>
    <w:rsid w:val="00C63E47"/>
    <w:rsid w:val="00C64912"/>
    <w:rsid w:val="00C66DC7"/>
    <w:rsid w:val="00C705FC"/>
    <w:rsid w:val="00C71683"/>
    <w:rsid w:val="00C71B70"/>
    <w:rsid w:val="00C73BE9"/>
    <w:rsid w:val="00C7404B"/>
    <w:rsid w:val="00C74D4C"/>
    <w:rsid w:val="00C75638"/>
    <w:rsid w:val="00C75A32"/>
    <w:rsid w:val="00C77692"/>
    <w:rsid w:val="00C802B7"/>
    <w:rsid w:val="00C86131"/>
    <w:rsid w:val="00C863A2"/>
    <w:rsid w:val="00C86E6B"/>
    <w:rsid w:val="00C9022C"/>
    <w:rsid w:val="00C9047F"/>
    <w:rsid w:val="00C90D56"/>
    <w:rsid w:val="00C9123F"/>
    <w:rsid w:val="00C91B3B"/>
    <w:rsid w:val="00C93471"/>
    <w:rsid w:val="00C9361B"/>
    <w:rsid w:val="00C94083"/>
    <w:rsid w:val="00C94D44"/>
    <w:rsid w:val="00C952E0"/>
    <w:rsid w:val="00C96098"/>
    <w:rsid w:val="00CA00EB"/>
    <w:rsid w:val="00CA13C5"/>
    <w:rsid w:val="00CA2688"/>
    <w:rsid w:val="00CA2B65"/>
    <w:rsid w:val="00CA3127"/>
    <w:rsid w:val="00CA70AD"/>
    <w:rsid w:val="00CA7BA9"/>
    <w:rsid w:val="00CB0443"/>
    <w:rsid w:val="00CB18CE"/>
    <w:rsid w:val="00CB1DF8"/>
    <w:rsid w:val="00CB430B"/>
    <w:rsid w:val="00CB491F"/>
    <w:rsid w:val="00CB5604"/>
    <w:rsid w:val="00CB5B59"/>
    <w:rsid w:val="00CB5CE7"/>
    <w:rsid w:val="00CB7487"/>
    <w:rsid w:val="00CB7917"/>
    <w:rsid w:val="00CB794F"/>
    <w:rsid w:val="00CC0488"/>
    <w:rsid w:val="00CC195B"/>
    <w:rsid w:val="00CC24F2"/>
    <w:rsid w:val="00CC4499"/>
    <w:rsid w:val="00CC4841"/>
    <w:rsid w:val="00CC53F8"/>
    <w:rsid w:val="00CC5DC4"/>
    <w:rsid w:val="00CC6381"/>
    <w:rsid w:val="00CC6980"/>
    <w:rsid w:val="00CC6EE3"/>
    <w:rsid w:val="00CC7092"/>
    <w:rsid w:val="00CC7203"/>
    <w:rsid w:val="00CD0DA7"/>
    <w:rsid w:val="00CD3B49"/>
    <w:rsid w:val="00CD45BC"/>
    <w:rsid w:val="00CD57A6"/>
    <w:rsid w:val="00CD58C4"/>
    <w:rsid w:val="00CD6443"/>
    <w:rsid w:val="00CE2109"/>
    <w:rsid w:val="00CE211F"/>
    <w:rsid w:val="00CE3503"/>
    <w:rsid w:val="00CE3CE1"/>
    <w:rsid w:val="00CE6F72"/>
    <w:rsid w:val="00CE76F4"/>
    <w:rsid w:val="00CE7B80"/>
    <w:rsid w:val="00CF05C3"/>
    <w:rsid w:val="00CF2E0F"/>
    <w:rsid w:val="00CF4872"/>
    <w:rsid w:val="00CF5727"/>
    <w:rsid w:val="00CF7EA0"/>
    <w:rsid w:val="00D04C53"/>
    <w:rsid w:val="00D06387"/>
    <w:rsid w:val="00D0664C"/>
    <w:rsid w:val="00D077A6"/>
    <w:rsid w:val="00D10743"/>
    <w:rsid w:val="00D10FBE"/>
    <w:rsid w:val="00D12374"/>
    <w:rsid w:val="00D13ADA"/>
    <w:rsid w:val="00D150BD"/>
    <w:rsid w:val="00D15AE4"/>
    <w:rsid w:val="00D2011B"/>
    <w:rsid w:val="00D22B8A"/>
    <w:rsid w:val="00D22C0C"/>
    <w:rsid w:val="00D24B18"/>
    <w:rsid w:val="00D26B33"/>
    <w:rsid w:val="00D27CFC"/>
    <w:rsid w:val="00D3163F"/>
    <w:rsid w:val="00D32163"/>
    <w:rsid w:val="00D33B70"/>
    <w:rsid w:val="00D34D4D"/>
    <w:rsid w:val="00D37B7E"/>
    <w:rsid w:val="00D418A2"/>
    <w:rsid w:val="00D45A53"/>
    <w:rsid w:val="00D47E86"/>
    <w:rsid w:val="00D50AA4"/>
    <w:rsid w:val="00D517BE"/>
    <w:rsid w:val="00D5266D"/>
    <w:rsid w:val="00D52A82"/>
    <w:rsid w:val="00D53182"/>
    <w:rsid w:val="00D54647"/>
    <w:rsid w:val="00D5686E"/>
    <w:rsid w:val="00D6026A"/>
    <w:rsid w:val="00D60895"/>
    <w:rsid w:val="00D61522"/>
    <w:rsid w:val="00D6497E"/>
    <w:rsid w:val="00D65186"/>
    <w:rsid w:val="00D661D4"/>
    <w:rsid w:val="00D72029"/>
    <w:rsid w:val="00D72546"/>
    <w:rsid w:val="00D73194"/>
    <w:rsid w:val="00D762CB"/>
    <w:rsid w:val="00D80E49"/>
    <w:rsid w:val="00D81AD6"/>
    <w:rsid w:val="00D829AE"/>
    <w:rsid w:val="00D829B1"/>
    <w:rsid w:val="00D837EF"/>
    <w:rsid w:val="00D838FA"/>
    <w:rsid w:val="00D83C18"/>
    <w:rsid w:val="00D83E02"/>
    <w:rsid w:val="00D8424B"/>
    <w:rsid w:val="00D8540D"/>
    <w:rsid w:val="00D8664D"/>
    <w:rsid w:val="00D877BE"/>
    <w:rsid w:val="00D94F1E"/>
    <w:rsid w:val="00D97605"/>
    <w:rsid w:val="00DA041D"/>
    <w:rsid w:val="00DA0449"/>
    <w:rsid w:val="00DA153B"/>
    <w:rsid w:val="00DA37CF"/>
    <w:rsid w:val="00DA3B6A"/>
    <w:rsid w:val="00DA4939"/>
    <w:rsid w:val="00DA553D"/>
    <w:rsid w:val="00DA5BE0"/>
    <w:rsid w:val="00DA6702"/>
    <w:rsid w:val="00DA7C9B"/>
    <w:rsid w:val="00DB09A2"/>
    <w:rsid w:val="00DB1394"/>
    <w:rsid w:val="00DB1C2B"/>
    <w:rsid w:val="00DB319A"/>
    <w:rsid w:val="00DB37FA"/>
    <w:rsid w:val="00DB4CA0"/>
    <w:rsid w:val="00DB5152"/>
    <w:rsid w:val="00DB69C5"/>
    <w:rsid w:val="00DB7F0F"/>
    <w:rsid w:val="00DC2C89"/>
    <w:rsid w:val="00DC308A"/>
    <w:rsid w:val="00DC421D"/>
    <w:rsid w:val="00DC486E"/>
    <w:rsid w:val="00DC6A4F"/>
    <w:rsid w:val="00DD0451"/>
    <w:rsid w:val="00DD11DD"/>
    <w:rsid w:val="00DD13A4"/>
    <w:rsid w:val="00DD14B7"/>
    <w:rsid w:val="00DD1D60"/>
    <w:rsid w:val="00DD2100"/>
    <w:rsid w:val="00DD4683"/>
    <w:rsid w:val="00DD47D1"/>
    <w:rsid w:val="00DD7051"/>
    <w:rsid w:val="00DE1042"/>
    <w:rsid w:val="00DE2EBD"/>
    <w:rsid w:val="00DE5137"/>
    <w:rsid w:val="00DE5B90"/>
    <w:rsid w:val="00DE698C"/>
    <w:rsid w:val="00DF134F"/>
    <w:rsid w:val="00DF13AA"/>
    <w:rsid w:val="00DF29EB"/>
    <w:rsid w:val="00DF3490"/>
    <w:rsid w:val="00DF7125"/>
    <w:rsid w:val="00E00A3D"/>
    <w:rsid w:val="00E00DDB"/>
    <w:rsid w:val="00E00E84"/>
    <w:rsid w:val="00E018EC"/>
    <w:rsid w:val="00E0467F"/>
    <w:rsid w:val="00E04707"/>
    <w:rsid w:val="00E04B7A"/>
    <w:rsid w:val="00E06AE7"/>
    <w:rsid w:val="00E10D86"/>
    <w:rsid w:val="00E11750"/>
    <w:rsid w:val="00E1178B"/>
    <w:rsid w:val="00E12A4A"/>
    <w:rsid w:val="00E13A3E"/>
    <w:rsid w:val="00E13C66"/>
    <w:rsid w:val="00E16FF1"/>
    <w:rsid w:val="00E17531"/>
    <w:rsid w:val="00E200A6"/>
    <w:rsid w:val="00E2138D"/>
    <w:rsid w:val="00E21BBD"/>
    <w:rsid w:val="00E24750"/>
    <w:rsid w:val="00E2486B"/>
    <w:rsid w:val="00E24D90"/>
    <w:rsid w:val="00E24E8A"/>
    <w:rsid w:val="00E25259"/>
    <w:rsid w:val="00E25837"/>
    <w:rsid w:val="00E25C22"/>
    <w:rsid w:val="00E2666D"/>
    <w:rsid w:val="00E276F4"/>
    <w:rsid w:val="00E3060C"/>
    <w:rsid w:val="00E31396"/>
    <w:rsid w:val="00E31BD4"/>
    <w:rsid w:val="00E3445C"/>
    <w:rsid w:val="00E37023"/>
    <w:rsid w:val="00E37E32"/>
    <w:rsid w:val="00E408AA"/>
    <w:rsid w:val="00E409E3"/>
    <w:rsid w:val="00E40ECD"/>
    <w:rsid w:val="00E44416"/>
    <w:rsid w:val="00E457BD"/>
    <w:rsid w:val="00E45953"/>
    <w:rsid w:val="00E45A71"/>
    <w:rsid w:val="00E45F71"/>
    <w:rsid w:val="00E517AB"/>
    <w:rsid w:val="00E52545"/>
    <w:rsid w:val="00E535AC"/>
    <w:rsid w:val="00E53BA0"/>
    <w:rsid w:val="00E56837"/>
    <w:rsid w:val="00E56E37"/>
    <w:rsid w:val="00E56ED3"/>
    <w:rsid w:val="00E57BB0"/>
    <w:rsid w:val="00E602A9"/>
    <w:rsid w:val="00E60C56"/>
    <w:rsid w:val="00E63C74"/>
    <w:rsid w:val="00E66067"/>
    <w:rsid w:val="00E6778F"/>
    <w:rsid w:val="00E67B67"/>
    <w:rsid w:val="00E707B5"/>
    <w:rsid w:val="00E70BE3"/>
    <w:rsid w:val="00E71203"/>
    <w:rsid w:val="00E74F60"/>
    <w:rsid w:val="00E7506E"/>
    <w:rsid w:val="00E7620A"/>
    <w:rsid w:val="00E765AF"/>
    <w:rsid w:val="00E76694"/>
    <w:rsid w:val="00E81F7B"/>
    <w:rsid w:val="00E82603"/>
    <w:rsid w:val="00E827AB"/>
    <w:rsid w:val="00E82F0E"/>
    <w:rsid w:val="00E8410F"/>
    <w:rsid w:val="00E84517"/>
    <w:rsid w:val="00E8615E"/>
    <w:rsid w:val="00E865EE"/>
    <w:rsid w:val="00E90535"/>
    <w:rsid w:val="00E91ACE"/>
    <w:rsid w:val="00E921DA"/>
    <w:rsid w:val="00E922B5"/>
    <w:rsid w:val="00E94652"/>
    <w:rsid w:val="00EA00B8"/>
    <w:rsid w:val="00EA1865"/>
    <w:rsid w:val="00EA1879"/>
    <w:rsid w:val="00EA1A57"/>
    <w:rsid w:val="00EA29CE"/>
    <w:rsid w:val="00EA5429"/>
    <w:rsid w:val="00EA5D02"/>
    <w:rsid w:val="00EA6FCC"/>
    <w:rsid w:val="00EA7C4C"/>
    <w:rsid w:val="00EB1C0C"/>
    <w:rsid w:val="00EB303A"/>
    <w:rsid w:val="00EB3D3C"/>
    <w:rsid w:val="00EB407E"/>
    <w:rsid w:val="00EB41A4"/>
    <w:rsid w:val="00EB543C"/>
    <w:rsid w:val="00EB5E9B"/>
    <w:rsid w:val="00EB7931"/>
    <w:rsid w:val="00EC0B5D"/>
    <w:rsid w:val="00EC10DF"/>
    <w:rsid w:val="00EC3D66"/>
    <w:rsid w:val="00EC46E4"/>
    <w:rsid w:val="00EC4FBF"/>
    <w:rsid w:val="00EC63D0"/>
    <w:rsid w:val="00ED1CB5"/>
    <w:rsid w:val="00ED1EC0"/>
    <w:rsid w:val="00ED3DBB"/>
    <w:rsid w:val="00ED5C96"/>
    <w:rsid w:val="00EE0EAC"/>
    <w:rsid w:val="00EE0FE3"/>
    <w:rsid w:val="00EE1EEA"/>
    <w:rsid w:val="00EE23F8"/>
    <w:rsid w:val="00EE4405"/>
    <w:rsid w:val="00EE4644"/>
    <w:rsid w:val="00EE4B0E"/>
    <w:rsid w:val="00EE4F39"/>
    <w:rsid w:val="00EE5882"/>
    <w:rsid w:val="00EE6844"/>
    <w:rsid w:val="00EE7C53"/>
    <w:rsid w:val="00EF4A71"/>
    <w:rsid w:val="00EF52C8"/>
    <w:rsid w:val="00EF68AC"/>
    <w:rsid w:val="00F0119E"/>
    <w:rsid w:val="00F04250"/>
    <w:rsid w:val="00F05167"/>
    <w:rsid w:val="00F05A8B"/>
    <w:rsid w:val="00F069A7"/>
    <w:rsid w:val="00F10D01"/>
    <w:rsid w:val="00F11774"/>
    <w:rsid w:val="00F12928"/>
    <w:rsid w:val="00F13C10"/>
    <w:rsid w:val="00F148D1"/>
    <w:rsid w:val="00F1662C"/>
    <w:rsid w:val="00F171E9"/>
    <w:rsid w:val="00F17AD0"/>
    <w:rsid w:val="00F17C93"/>
    <w:rsid w:val="00F21466"/>
    <w:rsid w:val="00F21E05"/>
    <w:rsid w:val="00F223CF"/>
    <w:rsid w:val="00F2418F"/>
    <w:rsid w:val="00F26BB3"/>
    <w:rsid w:val="00F2780A"/>
    <w:rsid w:val="00F30CE4"/>
    <w:rsid w:val="00F30D7D"/>
    <w:rsid w:val="00F312D5"/>
    <w:rsid w:val="00F32AE3"/>
    <w:rsid w:val="00F348FD"/>
    <w:rsid w:val="00F34A8A"/>
    <w:rsid w:val="00F36096"/>
    <w:rsid w:val="00F419CD"/>
    <w:rsid w:val="00F42F21"/>
    <w:rsid w:val="00F44FDD"/>
    <w:rsid w:val="00F46F69"/>
    <w:rsid w:val="00F52625"/>
    <w:rsid w:val="00F5426C"/>
    <w:rsid w:val="00F5480D"/>
    <w:rsid w:val="00F564BD"/>
    <w:rsid w:val="00F56C4A"/>
    <w:rsid w:val="00F56C9D"/>
    <w:rsid w:val="00F60000"/>
    <w:rsid w:val="00F6111D"/>
    <w:rsid w:val="00F614B9"/>
    <w:rsid w:val="00F61E17"/>
    <w:rsid w:val="00F63852"/>
    <w:rsid w:val="00F64F67"/>
    <w:rsid w:val="00F65BBA"/>
    <w:rsid w:val="00F66092"/>
    <w:rsid w:val="00F66276"/>
    <w:rsid w:val="00F677A3"/>
    <w:rsid w:val="00F705E1"/>
    <w:rsid w:val="00F70DEC"/>
    <w:rsid w:val="00F71F17"/>
    <w:rsid w:val="00F74DDF"/>
    <w:rsid w:val="00F76975"/>
    <w:rsid w:val="00F81AB9"/>
    <w:rsid w:val="00F81F71"/>
    <w:rsid w:val="00F823CA"/>
    <w:rsid w:val="00F8299C"/>
    <w:rsid w:val="00F82E49"/>
    <w:rsid w:val="00F83373"/>
    <w:rsid w:val="00F83C03"/>
    <w:rsid w:val="00F85BAE"/>
    <w:rsid w:val="00F8640E"/>
    <w:rsid w:val="00F865EA"/>
    <w:rsid w:val="00F86943"/>
    <w:rsid w:val="00F86BC3"/>
    <w:rsid w:val="00F86CC9"/>
    <w:rsid w:val="00F86E1D"/>
    <w:rsid w:val="00F86EE7"/>
    <w:rsid w:val="00F87132"/>
    <w:rsid w:val="00F90CD8"/>
    <w:rsid w:val="00F913C2"/>
    <w:rsid w:val="00F927A2"/>
    <w:rsid w:val="00F927DB"/>
    <w:rsid w:val="00F93142"/>
    <w:rsid w:val="00F9394D"/>
    <w:rsid w:val="00F962FB"/>
    <w:rsid w:val="00FA0150"/>
    <w:rsid w:val="00FA08A5"/>
    <w:rsid w:val="00FA2840"/>
    <w:rsid w:val="00FA2855"/>
    <w:rsid w:val="00FA36F4"/>
    <w:rsid w:val="00FA3B5A"/>
    <w:rsid w:val="00FA3E0A"/>
    <w:rsid w:val="00FA7DA6"/>
    <w:rsid w:val="00FB0419"/>
    <w:rsid w:val="00FB08E9"/>
    <w:rsid w:val="00FB3C15"/>
    <w:rsid w:val="00FB4418"/>
    <w:rsid w:val="00FB78F4"/>
    <w:rsid w:val="00FC0D60"/>
    <w:rsid w:val="00FC1CCF"/>
    <w:rsid w:val="00FC309D"/>
    <w:rsid w:val="00FC4608"/>
    <w:rsid w:val="00FC52EA"/>
    <w:rsid w:val="00FC630F"/>
    <w:rsid w:val="00FD0016"/>
    <w:rsid w:val="00FD0422"/>
    <w:rsid w:val="00FD14E0"/>
    <w:rsid w:val="00FD6DE4"/>
    <w:rsid w:val="00FE00A5"/>
    <w:rsid w:val="00FE04B4"/>
    <w:rsid w:val="00FE239A"/>
    <w:rsid w:val="00FE3316"/>
    <w:rsid w:val="00FE58C0"/>
    <w:rsid w:val="00FE5941"/>
    <w:rsid w:val="00FF02B3"/>
    <w:rsid w:val="00FF07FB"/>
    <w:rsid w:val="00FF0801"/>
    <w:rsid w:val="00FF086B"/>
    <w:rsid w:val="00FF3056"/>
    <w:rsid w:val="00FF5B26"/>
    <w:rsid w:val="00FF7495"/>
    <w:rsid w:val="00FF785A"/>
    <w:rsid w:val="011E382C"/>
    <w:rsid w:val="0213DD9F"/>
    <w:rsid w:val="02186021"/>
    <w:rsid w:val="04AD9A3F"/>
    <w:rsid w:val="0687CBC3"/>
    <w:rsid w:val="069FBA0B"/>
    <w:rsid w:val="09078017"/>
    <w:rsid w:val="09B9DEEE"/>
    <w:rsid w:val="0A137818"/>
    <w:rsid w:val="0E1EB939"/>
    <w:rsid w:val="10E3280C"/>
    <w:rsid w:val="10EDA722"/>
    <w:rsid w:val="13913CCC"/>
    <w:rsid w:val="13CCB9C9"/>
    <w:rsid w:val="142591A5"/>
    <w:rsid w:val="14E6F741"/>
    <w:rsid w:val="14EA1040"/>
    <w:rsid w:val="1685095F"/>
    <w:rsid w:val="17AC7322"/>
    <w:rsid w:val="17FEF078"/>
    <w:rsid w:val="188B5514"/>
    <w:rsid w:val="190213FB"/>
    <w:rsid w:val="1A13AB7C"/>
    <w:rsid w:val="1A69450E"/>
    <w:rsid w:val="1B940ED8"/>
    <w:rsid w:val="1CAC06AA"/>
    <w:rsid w:val="1DA35719"/>
    <w:rsid w:val="1EB6F377"/>
    <w:rsid w:val="1FFEADD4"/>
    <w:rsid w:val="20720A49"/>
    <w:rsid w:val="232C94D4"/>
    <w:rsid w:val="23438083"/>
    <w:rsid w:val="2343C761"/>
    <w:rsid w:val="245C221D"/>
    <w:rsid w:val="25DD1949"/>
    <w:rsid w:val="29A4F2D2"/>
    <w:rsid w:val="2C6A17F5"/>
    <w:rsid w:val="32E86061"/>
    <w:rsid w:val="33BAA955"/>
    <w:rsid w:val="35563D86"/>
    <w:rsid w:val="35DF219B"/>
    <w:rsid w:val="3CB3FC4F"/>
    <w:rsid w:val="3CF1886A"/>
    <w:rsid w:val="3D3C4D45"/>
    <w:rsid w:val="3D9CDCE2"/>
    <w:rsid w:val="3E72CC0E"/>
    <w:rsid w:val="3F61C73F"/>
    <w:rsid w:val="40520831"/>
    <w:rsid w:val="41194B97"/>
    <w:rsid w:val="42145FA0"/>
    <w:rsid w:val="44077DBA"/>
    <w:rsid w:val="479DD41F"/>
    <w:rsid w:val="494FF9C5"/>
    <w:rsid w:val="4AD58685"/>
    <w:rsid w:val="4CCD48F1"/>
    <w:rsid w:val="4FC6E612"/>
    <w:rsid w:val="5069EC98"/>
    <w:rsid w:val="5589437B"/>
    <w:rsid w:val="568190EE"/>
    <w:rsid w:val="57E9FA54"/>
    <w:rsid w:val="58A57932"/>
    <w:rsid w:val="5966FDCC"/>
    <w:rsid w:val="598668F9"/>
    <w:rsid w:val="5B4EFDAF"/>
    <w:rsid w:val="5D544568"/>
    <w:rsid w:val="5DED97CE"/>
    <w:rsid w:val="61395D60"/>
    <w:rsid w:val="63A9EAE5"/>
    <w:rsid w:val="64C63709"/>
    <w:rsid w:val="688EA378"/>
    <w:rsid w:val="697BFF22"/>
    <w:rsid w:val="6A1EAD3D"/>
    <w:rsid w:val="6BC73435"/>
    <w:rsid w:val="6D6A9C5F"/>
    <w:rsid w:val="6E0B3FD9"/>
    <w:rsid w:val="6E88EA7E"/>
    <w:rsid w:val="6E9749ED"/>
    <w:rsid w:val="6FC1C5E6"/>
    <w:rsid w:val="6FE774CF"/>
    <w:rsid w:val="71EB4831"/>
    <w:rsid w:val="738AF3FE"/>
    <w:rsid w:val="73BCEC92"/>
    <w:rsid w:val="746C950B"/>
    <w:rsid w:val="75414360"/>
    <w:rsid w:val="75AE69FB"/>
    <w:rsid w:val="7616C7E7"/>
    <w:rsid w:val="761C2B12"/>
    <w:rsid w:val="76AB0A16"/>
    <w:rsid w:val="7927F8F1"/>
    <w:rsid w:val="7B2846D4"/>
    <w:rsid w:val="7DFA4EF4"/>
    <w:rsid w:val="7F6C01B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D1D176A"/>
  <w14:defaultImageDpi w14:val="32767"/>
  <w15:chartTrackingRefBased/>
  <w15:docId w15:val="{EBF14014-34EC-4FE7-B588-4F0233E55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A545D"/>
    <w:rPr>
      <w:rFonts w:ascii="Arial" w:hAnsi="Arial"/>
      <w:szCs w:val="24"/>
      <w:lang w:val="en-GB" w:eastAsia="en-US"/>
    </w:rPr>
  </w:style>
  <w:style w:type="paragraph" w:styleId="Titolo1">
    <w:name w:val="heading 1"/>
    <w:aliases w:val="Not in use"/>
    <w:basedOn w:val="Normale"/>
    <w:next w:val="Normale"/>
    <w:qFormat/>
    <w:pPr>
      <w:outlineLvl w:val="0"/>
    </w:pPr>
    <w:rPr>
      <w:w w:val="105"/>
      <w:kern w:val="20"/>
      <w:szCs w:val="20"/>
    </w:rPr>
  </w:style>
  <w:style w:type="paragraph" w:styleId="Titolo2">
    <w:name w:val="heading 2"/>
    <w:basedOn w:val="Normale"/>
    <w:next w:val="Normale"/>
    <w:qFormat/>
    <w:pPr>
      <w:outlineLvl w:val="1"/>
    </w:pPr>
    <w:rPr>
      <w:w w:val="105"/>
      <w:kern w:val="20"/>
      <w:szCs w:val="20"/>
    </w:rPr>
  </w:style>
  <w:style w:type="paragraph" w:styleId="Titolo3">
    <w:name w:val="heading 3"/>
    <w:basedOn w:val="Normale"/>
    <w:next w:val="Normale"/>
    <w:qFormat/>
    <w:pPr>
      <w:numPr>
        <w:ilvl w:val="2"/>
        <w:numId w:val="4"/>
      </w:numPr>
      <w:outlineLvl w:val="2"/>
    </w:pPr>
    <w:rPr>
      <w:w w:val="105"/>
      <w:kern w:val="20"/>
      <w:szCs w:val="20"/>
    </w:rPr>
  </w:style>
  <w:style w:type="paragraph" w:styleId="Titolo4">
    <w:name w:val="heading 4"/>
    <w:basedOn w:val="Normale"/>
    <w:next w:val="Normale"/>
    <w:qFormat/>
    <w:pPr>
      <w:numPr>
        <w:ilvl w:val="3"/>
        <w:numId w:val="5"/>
      </w:numPr>
      <w:outlineLvl w:val="3"/>
    </w:pPr>
    <w:rPr>
      <w:w w:val="105"/>
      <w:kern w:val="20"/>
      <w:szCs w:val="20"/>
    </w:rPr>
  </w:style>
  <w:style w:type="paragraph" w:styleId="Titolo5">
    <w:name w:val="heading 5"/>
    <w:basedOn w:val="Normale"/>
    <w:next w:val="Normale"/>
    <w:qFormat/>
    <w:pPr>
      <w:numPr>
        <w:ilvl w:val="4"/>
        <w:numId w:val="6"/>
      </w:numPr>
      <w:outlineLvl w:val="4"/>
    </w:pPr>
    <w:rPr>
      <w:w w:val="105"/>
      <w:kern w:val="20"/>
      <w:szCs w:val="20"/>
    </w:rPr>
  </w:style>
  <w:style w:type="paragraph" w:styleId="Titolo6">
    <w:name w:val="heading 6"/>
    <w:basedOn w:val="Normale"/>
    <w:next w:val="Normale"/>
    <w:qFormat/>
    <w:pPr>
      <w:numPr>
        <w:ilvl w:val="5"/>
        <w:numId w:val="7"/>
      </w:numPr>
      <w:outlineLvl w:val="5"/>
    </w:pPr>
    <w:rPr>
      <w:w w:val="105"/>
      <w:kern w:val="20"/>
      <w:szCs w:val="20"/>
    </w:rPr>
  </w:style>
  <w:style w:type="paragraph" w:styleId="Titolo7">
    <w:name w:val="heading 7"/>
    <w:basedOn w:val="Normale"/>
    <w:next w:val="Normale"/>
    <w:qFormat/>
    <w:pPr>
      <w:numPr>
        <w:ilvl w:val="6"/>
        <w:numId w:val="8"/>
      </w:numPr>
      <w:outlineLvl w:val="6"/>
    </w:pPr>
    <w:rPr>
      <w:w w:val="105"/>
      <w:kern w:val="20"/>
      <w:szCs w:val="20"/>
    </w:rPr>
  </w:style>
  <w:style w:type="paragraph" w:styleId="Titolo8">
    <w:name w:val="heading 8"/>
    <w:basedOn w:val="Normale"/>
    <w:next w:val="Normale"/>
    <w:qFormat/>
    <w:pPr>
      <w:numPr>
        <w:ilvl w:val="7"/>
        <w:numId w:val="9"/>
      </w:numPr>
      <w:outlineLvl w:val="7"/>
    </w:pPr>
    <w:rPr>
      <w:w w:val="105"/>
      <w:kern w:val="20"/>
      <w:szCs w:val="20"/>
    </w:rPr>
  </w:style>
  <w:style w:type="paragraph" w:styleId="Titolo9">
    <w:name w:val="heading 9"/>
    <w:basedOn w:val="Normale"/>
    <w:next w:val="Normale"/>
    <w:qFormat/>
    <w:pPr>
      <w:numPr>
        <w:ilvl w:val="8"/>
        <w:numId w:val="10"/>
      </w:numPr>
      <w:outlineLvl w:val="8"/>
    </w:pPr>
    <w:rPr>
      <w:w w:val="105"/>
      <w:kern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3">
    <w:name w:val="toc 3"/>
    <w:aliases w:val="Summary Schedule"/>
    <w:basedOn w:val="Normale"/>
    <w:next w:val="Normale"/>
    <w:autoRedefine/>
    <w:uiPriority w:val="39"/>
    <w:rsid w:val="009E4CBA"/>
    <w:pPr>
      <w:spacing w:before="360"/>
      <w:contextualSpacing/>
    </w:pPr>
  </w:style>
  <w:style w:type="paragraph" w:styleId="Sommario1">
    <w:name w:val="toc 1"/>
    <w:aliases w:val="Summary Level 1"/>
    <w:basedOn w:val="Normale"/>
    <w:next w:val="Normale"/>
    <w:autoRedefine/>
    <w:uiPriority w:val="39"/>
    <w:rsid w:val="00587129"/>
    <w:pPr>
      <w:spacing w:before="60" w:line="336" w:lineRule="auto"/>
    </w:pPr>
    <w:rPr>
      <w:caps/>
    </w:rPr>
  </w:style>
  <w:style w:type="paragraph" w:styleId="Sommario2">
    <w:name w:val="toc 2"/>
    <w:aliases w:val="Summary Level 2"/>
    <w:basedOn w:val="Normale"/>
    <w:next w:val="Normale"/>
    <w:autoRedefine/>
    <w:uiPriority w:val="39"/>
    <w:rsid w:val="00587129"/>
    <w:pPr>
      <w:ind w:left="624" w:right="113" w:hanging="624"/>
    </w:pPr>
  </w:style>
  <w:style w:type="paragraph" w:customStyle="1" w:styleId="sbulletcaps1">
    <w:name w:val="sbullet caps 1"/>
    <w:basedOn w:val="Normale"/>
    <w:rsid w:val="00BD2281"/>
    <w:pPr>
      <w:numPr>
        <w:numId w:val="1"/>
      </w:numPr>
      <w:tabs>
        <w:tab w:val="clear" w:pos="624"/>
      </w:tabs>
      <w:spacing w:after="120" w:line="336" w:lineRule="auto"/>
      <w:jc w:val="both"/>
    </w:pPr>
    <w:rPr>
      <w:w w:val="105"/>
      <w:kern w:val="20"/>
      <w:szCs w:val="20"/>
    </w:rPr>
  </w:style>
  <w:style w:type="paragraph" w:customStyle="1" w:styleId="sbulletcaps2">
    <w:name w:val="sbullet caps 2"/>
    <w:basedOn w:val="Normale"/>
    <w:pPr>
      <w:numPr>
        <w:numId w:val="2"/>
      </w:numPr>
      <w:spacing w:after="120" w:line="336" w:lineRule="auto"/>
      <w:jc w:val="both"/>
    </w:pPr>
    <w:rPr>
      <w:w w:val="105"/>
      <w:kern w:val="20"/>
      <w:szCs w:val="20"/>
    </w:rPr>
  </w:style>
  <w:style w:type="paragraph" w:customStyle="1" w:styleId="sbulletcaps3">
    <w:name w:val="sbullet caps 3"/>
    <w:basedOn w:val="Normale"/>
    <w:pPr>
      <w:numPr>
        <w:numId w:val="3"/>
      </w:numPr>
      <w:spacing w:after="120" w:line="336" w:lineRule="auto"/>
      <w:jc w:val="both"/>
    </w:pPr>
    <w:rPr>
      <w:w w:val="105"/>
      <w:kern w:val="20"/>
      <w:szCs w:val="20"/>
    </w:rPr>
  </w:style>
  <w:style w:type="paragraph" w:customStyle="1" w:styleId="Body">
    <w:name w:val="Body"/>
    <w:link w:val="BodyChar"/>
    <w:qFormat/>
    <w:pPr>
      <w:spacing w:after="120" w:line="336" w:lineRule="auto"/>
      <w:jc w:val="both"/>
    </w:pPr>
    <w:rPr>
      <w:rFonts w:ascii="Arial" w:hAnsi="Arial"/>
      <w:w w:val="105"/>
      <w:kern w:val="20"/>
      <w:lang w:val="en-GB" w:eastAsia="en-US"/>
    </w:rPr>
  </w:style>
  <w:style w:type="character" w:customStyle="1" w:styleId="BodyChar">
    <w:name w:val="Body Char"/>
    <w:link w:val="Body"/>
    <w:rPr>
      <w:rFonts w:ascii="Arial" w:hAnsi="Arial"/>
      <w:w w:val="105"/>
      <w:kern w:val="20"/>
      <w:lang w:val="en-GB" w:eastAsia="en-US" w:bidi="ar-SA"/>
    </w:rPr>
  </w:style>
  <w:style w:type="paragraph" w:customStyle="1" w:styleId="Body1">
    <w:name w:val="Body 1"/>
    <w:basedOn w:val="Body"/>
    <w:link w:val="Body1Char"/>
    <w:pPr>
      <w:numPr>
        <w:ilvl w:val="1"/>
        <w:numId w:val="32"/>
      </w:numPr>
    </w:pPr>
  </w:style>
  <w:style w:type="character" w:customStyle="1" w:styleId="Body1Char">
    <w:name w:val="Body 1 Char"/>
    <w:link w:val="Body1"/>
    <w:rPr>
      <w:rFonts w:ascii="Arial" w:hAnsi="Arial"/>
      <w:w w:val="105"/>
      <w:kern w:val="20"/>
      <w:lang w:val="en-GB" w:eastAsia="en-US" w:bidi="ar-SA"/>
    </w:rPr>
  </w:style>
  <w:style w:type="paragraph" w:customStyle="1" w:styleId="Body2">
    <w:name w:val="Body 2"/>
    <w:basedOn w:val="Body"/>
    <w:pPr>
      <w:numPr>
        <w:ilvl w:val="3"/>
        <w:numId w:val="32"/>
      </w:numPr>
    </w:pPr>
  </w:style>
  <w:style w:type="paragraph" w:customStyle="1" w:styleId="Body3">
    <w:name w:val="Body 3"/>
    <w:basedOn w:val="Body"/>
    <w:pPr>
      <w:numPr>
        <w:ilvl w:val="4"/>
        <w:numId w:val="32"/>
      </w:numPr>
    </w:pPr>
  </w:style>
  <w:style w:type="paragraph" w:customStyle="1" w:styleId="TableCellBody">
    <w:name w:val="Table CellBody"/>
    <w:basedOn w:val="Normale"/>
    <w:pPr>
      <w:numPr>
        <w:ilvl w:val="5"/>
        <w:numId w:val="32"/>
      </w:numPr>
      <w:spacing w:before="60" w:after="60" w:line="336" w:lineRule="auto"/>
    </w:pPr>
    <w:rPr>
      <w:w w:val="105"/>
      <w:kern w:val="20"/>
      <w:szCs w:val="20"/>
    </w:rPr>
  </w:style>
  <w:style w:type="paragraph" w:customStyle="1" w:styleId="TableCellHead">
    <w:name w:val="Table CellHead"/>
    <w:basedOn w:val="Normale"/>
    <w:pPr>
      <w:keepNext/>
      <w:spacing w:before="60" w:after="60" w:line="259" w:lineRule="auto"/>
    </w:pPr>
    <w:rPr>
      <w:b/>
      <w:w w:val="105"/>
      <w:kern w:val="20"/>
      <w:szCs w:val="20"/>
    </w:rPr>
  </w:style>
  <w:style w:type="paragraph" w:customStyle="1" w:styleId="TitoloCAPS">
    <w:name w:val="TitoloCAPS"/>
    <w:basedOn w:val="Normale"/>
    <w:next w:val="Body"/>
    <w:pPr>
      <w:keepNext/>
      <w:keepLines/>
      <w:spacing w:before="20" w:after="200" w:line="360" w:lineRule="auto"/>
      <w:jc w:val="center"/>
    </w:pPr>
    <w:rPr>
      <w:rFonts w:ascii="Arial Bold" w:hAnsi="Arial Bold"/>
      <w:b/>
      <w:caps/>
      <w:w w:val="105"/>
      <w:kern w:val="20"/>
      <w:szCs w:val="20"/>
    </w:rPr>
  </w:style>
  <w:style w:type="character" w:styleId="Rimandonotadichiusura">
    <w:name w:val="endnote reference"/>
    <w:semiHidden/>
    <w:rPr>
      <w:rFonts w:ascii="Arial" w:hAnsi="Arial"/>
      <w:vertAlign w:val="superscript"/>
    </w:rPr>
  </w:style>
  <w:style w:type="paragraph" w:styleId="Testonotadichiusura">
    <w:name w:val="endnote text"/>
    <w:basedOn w:val="Normale"/>
    <w:semiHidden/>
    <w:pPr>
      <w:tabs>
        <w:tab w:val="left" w:pos="284"/>
      </w:tabs>
      <w:spacing w:line="336" w:lineRule="auto"/>
      <w:ind w:left="284" w:hanging="284"/>
    </w:pPr>
    <w:rPr>
      <w:w w:val="105"/>
      <w:kern w:val="20"/>
      <w:szCs w:val="20"/>
    </w:rPr>
  </w:style>
  <w:style w:type="character" w:styleId="Rimandonotaapidipagina">
    <w:name w:val="footnote reference"/>
    <w:uiPriority w:val="99"/>
    <w:semiHidden/>
    <w:rPr>
      <w:vertAlign w:val="superscript"/>
    </w:rPr>
  </w:style>
  <w:style w:type="paragraph" w:styleId="Testonotaapidipagina">
    <w:name w:val="footnote text"/>
    <w:basedOn w:val="Normale"/>
    <w:link w:val="TestonotaapidipaginaCarattere"/>
    <w:uiPriority w:val="99"/>
    <w:semiHidden/>
    <w:rsid w:val="009B50D9"/>
    <w:pPr>
      <w:keepLines/>
      <w:tabs>
        <w:tab w:val="left" w:pos="284"/>
      </w:tabs>
      <w:spacing w:before="40" w:after="100" w:line="227" w:lineRule="atLeast"/>
      <w:ind w:left="170" w:right="567" w:hanging="170"/>
      <w:jc w:val="both"/>
    </w:pPr>
    <w:rPr>
      <w:w w:val="105"/>
      <w:kern w:val="20"/>
      <w:sz w:val="18"/>
      <w:szCs w:val="20"/>
    </w:rPr>
  </w:style>
  <w:style w:type="paragraph" w:customStyle="1" w:styleId="Level1">
    <w:name w:val="Level 1"/>
    <w:basedOn w:val="Normale"/>
    <w:next w:val="Body1"/>
    <w:uiPriority w:val="99"/>
    <w:rsid w:val="00C6127D"/>
    <w:pPr>
      <w:keepNext/>
      <w:numPr>
        <w:numId w:val="21"/>
      </w:numPr>
      <w:spacing w:before="140" w:after="140" w:line="336" w:lineRule="auto"/>
      <w:jc w:val="both"/>
      <w:outlineLvl w:val="0"/>
    </w:pPr>
    <w:rPr>
      <w:b/>
      <w:caps/>
      <w:color w:val="0094DC"/>
      <w:w w:val="105"/>
      <w:kern w:val="20"/>
      <w:szCs w:val="20"/>
      <w:lang w:val="it-IT"/>
    </w:rPr>
  </w:style>
  <w:style w:type="paragraph" w:customStyle="1" w:styleId="Level2">
    <w:name w:val="Level 2"/>
    <w:basedOn w:val="Normale"/>
    <w:next w:val="Normale"/>
    <w:link w:val="Level2Char"/>
    <w:uiPriority w:val="99"/>
    <w:rsid w:val="0034175B"/>
    <w:pPr>
      <w:keepNext/>
      <w:numPr>
        <w:ilvl w:val="1"/>
        <w:numId w:val="21"/>
      </w:numPr>
      <w:spacing w:before="120" w:after="120" w:line="336" w:lineRule="auto"/>
      <w:jc w:val="both"/>
      <w:outlineLvl w:val="1"/>
    </w:pPr>
    <w:rPr>
      <w:b/>
      <w:color w:val="46A9F7"/>
      <w:w w:val="105"/>
      <w:kern w:val="20"/>
      <w:szCs w:val="20"/>
      <w:lang w:val="it-IT"/>
    </w:rPr>
  </w:style>
  <w:style w:type="character" w:customStyle="1" w:styleId="Level2Char">
    <w:name w:val="Level 2 Char"/>
    <w:link w:val="Level2"/>
    <w:uiPriority w:val="99"/>
    <w:rsid w:val="0034175B"/>
    <w:rPr>
      <w:rFonts w:ascii="Arial" w:hAnsi="Arial"/>
      <w:b/>
      <w:color w:val="46A9F7"/>
      <w:w w:val="105"/>
      <w:kern w:val="20"/>
      <w:lang w:eastAsia="en-US"/>
    </w:rPr>
  </w:style>
  <w:style w:type="paragraph" w:customStyle="1" w:styleId="Level3">
    <w:name w:val="Level 3"/>
    <w:basedOn w:val="Body1"/>
    <w:link w:val="Level3Char"/>
    <w:uiPriority w:val="99"/>
    <w:rsid w:val="002F2ACA"/>
  </w:style>
  <w:style w:type="character" w:customStyle="1" w:styleId="Level3Char">
    <w:name w:val="Level 3 Char"/>
    <w:link w:val="Level3"/>
    <w:rsid w:val="002F2ACA"/>
    <w:rPr>
      <w:rFonts w:ascii="Arial" w:hAnsi="Arial"/>
      <w:w w:val="105"/>
      <w:kern w:val="20"/>
      <w:lang w:val="en-GB" w:eastAsia="en-US"/>
    </w:rPr>
  </w:style>
  <w:style w:type="paragraph" w:customStyle="1" w:styleId="Level4">
    <w:name w:val="Level 4"/>
    <w:basedOn w:val="Normale"/>
    <w:pPr>
      <w:numPr>
        <w:ilvl w:val="3"/>
        <w:numId w:val="21"/>
      </w:numPr>
      <w:spacing w:after="120" w:line="336" w:lineRule="auto"/>
      <w:jc w:val="both"/>
      <w:outlineLvl w:val="3"/>
    </w:pPr>
    <w:rPr>
      <w:w w:val="105"/>
      <w:kern w:val="20"/>
      <w:szCs w:val="20"/>
    </w:rPr>
  </w:style>
  <w:style w:type="paragraph" w:customStyle="1" w:styleId="Level5">
    <w:name w:val="Level 5"/>
    <w:basedOn w:val="Level4"/>
    <w:uiPriority w:val="99"/>
    <w:pPr>
      <w:numPr>
        <w:ilvl w:val="4"/>
      </w:numPr>
      <w:outlineLvl w:val="4"/>
    </w:pPr>
  </w:style>
  <w:style w:type="paragraph" w:customStyle="1" w:styleId="Level6">
    <w:name w:val="Level 6"/>
    <w:basedOn w:val="Level5"/>
    <w:uiPriority w:val="99"/>
    <w:pPr>
      <w:numPr>
        <w:ilvl w:val="5"/>
      </w:numPr>
      <w:outlineLvl w:val="5"/>
    </w:pPr>
  </w:style>
  <w:style w:type="paragraph" w:customStyle="1" w:styleId="Level7">
    <w:name w:val="Level 7"/>
    <w:basedOn w:val="Normale"/>
    <w:pPr>
      <w:numPr>
        <w:ilvl w:val="6"/>
        <w:numId w:val="21"/>
      </w:numPr>
      <w:spacing w:after="120" w:line="336" w:lineRule="auto"/>
      <w:jc w:val="both"/>
      <w:outlineLvl w:val="6"/>
    </w:pPr>
    <w:rPr>
      <w:w w:val="105"/>
      <w:kern w:val="20"/>
      <w:szCs w:val="20"/>
    </w:rPr>
  </w:style>
  <w:style w:type="paragraph" w:styleId="Sommario4">
    <w:name w:val="toc 4"/>
    <w:aliases w:val="Summary Schedule Part"/>
    <w:basedOn w:val="Normale"/>
    <w:next w:val="Normale"/>
    <w:autoRedefine/>
    <w:uiPriority w:val="39"/>
    <w:rsid w:val="002A0965"/>
    <w:pPr>
      <w:ind w:left="600"/>
    </w:pPr>
  </w:style>
  <w:style w:type="paragraph" w:customStyle="1" w:styleId="Numeric2">
    <w:name w:val="Numeric 2"/>
    <w:basedOn w:val="Normale"/>
    <w:rsid w:val="00051935"/>
    <w:pPr>
      <w:numPr>
        <w:numId w:val="11"/>
      </w:numPr>
      <w:spacing w:after="120" w:line="336" w:lineRule="auto"/>
    </w:pPr>
    <w:rPr>
      <w:w w:val="105"/>
      <w:kern w:val="20"/>
      <w:szCs w:val="20"/>
      <w:lang w:val="it-IT"/>
    </w:rPr>
  </w:style>
  <w:style w:type="paragraph" w:customStyle="1" w:styleId="Numeric3">
    <w:name w:val="Numeric 3"/>
    <w:basedOn w:val="Numeric2"/>
    <w:pPr>
      <w:numPr>
        <w:numId w:val="12"/>
      </w:numPr>
    </w:pPr>
  </w:style>
  <w:style w:type="paragraph" w:customStyle="1" w:styleId="Numeric4">
    <w:name w:val="Numeric 4"/>
    <w:basedOn w:val="Numeric3"/>
    <w:pPr>
      <w:numPr>
        <w:numId w:val="13"/>
      </w:numPr>
    </w:pPr>
  </w:style>
  <w:style w:type="paragraph" w:customStyle="1" w:styleId="Parties">
    <w:name w:val="Parties"/>
    <w:basedOn w:val="Body"/>
    <w:pPr>
      <w:numPr>
        <w:numId w:val="20"/>
      </w:numPr>
      <w:spacing w:before="80" w:after="100" w:line="312" w:lineRule="auto"/>
    </w:pPr>
  </w:style>
  <w:style w:type="paragraph" w:styleId="Testonormale">
    <w:name w:val="Plain Text"/>
    <w:basedOn w:val="Normale"/>
    <w:pPr>
      <w:spacing w:line="336" w:lineRule="auto"/>
    </w:pPr>
    <w:rPr>
      <w:w w:val="105"/>
      <w:kern w:val="20"/>
      <w:szCs w:val="20"/>
    </w:rPr>
  </w:style>
  <w:style w:type="paragraph" w:customStyle="1" w:styleId="Recitals">
    <w:name w:val="Recitals"/>
    <w:basedOn w:val="Body"/>
    <w:pPr>
      <w:numPr>
        <w:ilvl w:val="1"/>
        <w:numId w:val="20"/>
      </w:numPr>
      <w:spacing w:before="80" w:after="100" w:line="312" w:lineRule="auto"/>
    </w:pPr>
  </w:style>
  <w:style w:type="paragraph" w:customStyle="1" w:styleId="Schedule1">
    <w:name w:val="Schedule 1"/>
    <w:basedOn w:val="ScheduleHeading"/>
    <w:next w:val="Body1"/>
    <w:rsid w:val="00C6127D"/>
    <w:rPr>
      <w:color w:val="0094DC"/>
      <w:lang w:val="it-IT"/>
    </w:rPr>
  </w:style>
  <w:style w:type="paragraph" w:customStyle="1" w:styleId="Schedule2">
    <w:name w:val="Schedule 2"/>
    <w:basedOn w:val="Normale"/>
    <w:next w:val="Normale"/>
    <w:pPr>
      <w:numPr>
        <w:ilvl w:val="3"/>
        <w:numId w:val="16"/>
      </w:numPr>
      <w:spacing w:after="120" w:line="336" w:lineRule="auto"/>
      <w:jc w:val="both"/>
      <w:outlineLvl w:val="3"/>
    </w:pPr>
    <w:rPr>
      <w:w w:val="105"/>
      <w:kern w:val="20"/>
      <w:szCs w:val="20"/>
    </w:rPr>
  </w:style>
  <w:style w:type="paragraph" w:customStyle="1" w:styleId="Schedule3">
    <w:name w:val="Schedule 3"/>
    <w:basedOn w:val="Normale"/>
    <w:pPr>
      <w:numPr>
        <w:ilvl w:val="4"/>
        <w:numId w:val="16"/>
      </w:numPr>
      <w:spacing w:after="120" w:line="336" w:lineRule="auto"/>
      <w:jc w:val="both"/>
      <w:outlineLvl w:val="4"/>
    </w:pPr>
    <w:rPr>
      <w:w w:val="105"/>
      <w:kern w:val="20"/>
      <w:szCs w:val="20"/>
    </w:rPr>
  </w:style>
  <w:style w:type="paragraph" w:customStyle="1" w:styleId="Schedule4">
    <w:name w:val="Schedule 4"/>
    <w:basedOn w:val="Normale"/>
    <w:pPr>
      <w:numPr>
        <w:ilvl w:val="5"/>
        <w:numId w:val="16"/>
      </w:numPr>
      <w:spacing w:after="120" w:line="336" w:lineRule="auto"/>
      <w:jc w:val="both"/>
      <w:outlineLvl w:val="5"/>
    </w:pPr>
    <w:rPr>
      <w:w w:val="105"/>
      <w:kern w:val="20"/>
      <w:szCs w:val="20"/>
    </w:rPr>
  </w:style>
  <w:style w:type="paragraph" w:customStyle="1" w:styleId="Schedule5">
    <w:name w:val="Schedule 5"/>
    <w:basedOn w:val="Schedule4"/>
    <w:pPr>
      <w:numPr>
        <w:ilvl w:val="6"/>
      </w:numPr>
      <w:outlineLvl w:val="6"/>
    </w:pPr>
  </w:style>
  <w:style w:type="paragraph" w:customStyle="1" w:styleId="Schedule6">
    <w:name w:val="Schedule 6"/>
    <w:basedOn w:val="Level5"/>
    <w:pPr>
      <w:numPr>
        <w:ilvl w:val="7"/>
        <w:numId w:val="16"/>
      </w:numPr>
      <w:outlineLvl w:val="7"/>
    </w:pPr>
  </w:style>
  <w:style w:type="paragraph" w:customStyle="1" w:styleId="Schedule7">
    <w:name w:val="Schedule 7"/>
    <w:basedOn w:val="Normale"/>
    <w:pPr>
      <w:numPr>
        <w:ilvl w:val="8"/>
        <w:numId w:val="16"/>
      </w:numPr>
      <w:spacing w:after="120" w:line="336" w:lineRule="auto"/>
      <w:jc w:val="both"/>
      <w:outlineLvl w:val="8"/>
    </w:pPr>
    <w:rPr>
      <w:w w:val="105"/>
      <w:kern w:val="20"/>
      <w:szCs w:val="20"/>
    </w:rPr>
  </w:style>
  <w:style w:type="paragraph" w:customStyle="1" w:styleId="ScheduleHeading">
    <w:name w:val="Schedule Heading"/>
    <w:basedOn w:val="Body"/>
    <w:next w:val="Body"/>
    <w:pPr>
      <w:numPr>
        <w:numId w:val="16"/>
      </w:numPr>
      <w:spacing w:after="0" w:line="360" w:lineRule="auto"/>
      <w:jc w:val="center"/>
      <w:outlineLvl w:val="0"/>
    </w:pPr>
    <w:rPr>
      <w:b/>
      <w:smallCaps/>
    </w:rPr>
  </w:style>
  <w:style w:type="paragraph" w:customStyle="1" w:styleId="SchedulePart">
    <w:name w:val="Schedule Part"/>
    <w:basedOn w:val="Normale"/>
    <w:next w:val="Body"/>
    <w:rsid w:val="00AB177C"/>
    <w:pPr>
      <w:numPr>
        <w:ilvl w:val="1"/>
        <w:numId w:val="16"/>
      </w:numPr>
      <w:spacing w:before="40" w:line="360" w:lineRule="auto"/>
      <w:ind w:left="0"/>
      <w:jc w:val="center"/>
      <w:outlineLvl w:val="1"/>
    </w:pPr>
    <w:rPr>
      <w:b/>
      <w:smallCaps/>
      <w:w w:val="105"/>
      <w:kern w:val="20"/>
      <w:szCs w:val="20"/>
    </w:rPr>
  </w:style>
  <w:style w:type="paragraph" w:styleId="Indicefonti">
    <w:name w:val="table of authorities"/>
    <w:basedOn w:val="Normale"/>
    <w:next w:val="Normale"/>
    <w:semiHidden/>
    <w:pPr>
      <w:spacing w:line="336" w:lineRule="auto"/>
      <w:ind w:left="200" w:hanging="200"/>
    </w:pPr>
    <w:rPr>
      <w:w w:val="105"/>
      <w:kern w:val="20"/>
      <w:szCs w:val="20"/>
    </w:rPr>
  </w:style>
  <w:style w:type="paragraph" w:styleId="Titolo">
    <w:name w:val="Title"/>
    <w:basedOn w:val="Normale"/>
    <w:next w:val="Body"/>
    <w:qFormat/>
    <w:pPr>
      <w:keepNext/>
      <w:keepLines/>
      <w:spacing w:after="240" w:line="336" w:lineRule="auto"/>
      <w:jc w:val="both"/>
    </w:pPr>
    <w:rPr>
      <w:b/>
      <w:w w:val="105"/>
      <w:kern w:val="20"/>
      <w:sz w:val="25"/>
      <w:szCs w:val="20"/>
    </w:rPr>
  </w:style>
  <w:style w:type="paragraph" w:styleId="Sommario5">
    <w:name w:val="toc 5"/>
    <w:basedOn w:val="Normale"/>
    <w:next w:val="Normale"/>
    <w:semiHidden/>
    <w:pPr>
      <w:spacing w:line="336" w:lineRule="auto"/>
    </w:pPr>
    <w:rPr>
      <w:w w:val="105"/>
      <w:kern w:val="20"/>
      <w:szCs w:val="20"/>
    </w:rPr>
  </w:style>
  <w:style w:type="paragraph" w:styleId="Sommario6">
    <w:name w:val="toc 6"/>
    <w:basedOn w:val="Normale"/>
    <w:next w:val="Normale"/>
    <w:semiHidden/>
    <w:pPr>
      <w:spacing w:line="336" w:lineRule="auto"/>
    </w:pPr>
    <w:rPr>
      <w:w w:val="105"/>
      <w:kern w:val="20"/>
      <w:szCs w:val="20"/>
    </w:rPr>
  </w:style>
  <w:style w:type="paragraph" w:styleId="Sommario7">
    <w:name w:val="toc 7"/>
    <w:basedOn w:val="Normale"/>
    <w:next w:val="Normale"/>
    <w:semiHidden/>
    <w:pPr>
      <w:spacing w:line="336" w:lineRule="auto"/>
    </w:pPr>
    <w:rPr>
      <w:w w:val="105"/>
      <w:kern w:val="20"/>
      <w:szCs w:val="20"/>
    </w:rPr>
  </w:style>
  <w:style w:type="paragraph" w:styleId="Sommario8">
    <w:name w:val="toc 8"/>
    <w:basedOn w:val="Normale"/>
    <w:next w:val="Normale"/>
    <w:semiHidden/>
    <w:pPr>
      <w:spacing w:line="336" w:lineRule="auto"/>
    </w:pPr>
    <w:rPr>
      <w:w w:val="105"/>
      <w:kern w:val="20"/>
      <w:szCs w:val="20"/>
    </w:rPr>
  </w:style>
  <w:style w:type="paragraph" w:styleId="Sommario9">
    <w:name w:val="toc 9"/>
    <w:basedOn w:val="Normale"/>
    <w:next w:val="Normale"/>
    <w:semiHidden/>
    <w:pPr>
      <w:spacing w:line="336" w:lineRule="auto"/>
    </w:pPr>
    <w:rPr>
      <w:w w:val="105"/>
      <w:kern w:val="20"/>
      <w:szCs w:val="20"/>
    </w:rPr>
  </w:style>
  <w:style w:type="paragraph" w:customStyle="1" w:styleId="Table1">
    <w:name w:val="Table 1"/>
    <w:basedOn w:val="TableCellBody"/>
    <w:pPr>
      <w:numPr>
        <w:ilvl w:val="0"/>
        <w:numId w:val="22"/>
      </w:numPr>
    </w:pPr>
    <w:rPr>
      <w:w w:val="100"/>
    </w:rPr>
  </w:style>
  <w:style w:type="paragraph" w:customStyle="1" w:styleId="Table2">
    <w:name w:val="Table 2"/>
    <w:basedOn w:val="TableCellBody"/>
    <w:pPr>
      <w:numPr>
        <w:ilvl w:val="1"/>
        <w:numId w:val="22"/>
      </w:numPr>
    </w:pPr>
    <w:rPr>
      <w:w w:val="100"/>
    </w:rPr>
  </w:style>
  <w:style w:type="paragraph" w:customStyle="1" w:styleId="Table3">
    <w:name w:val="Table 3"/>
    <w:basedOn w:val="TableCellBody"/>
    <w:pPr>
      <w:numPr>
        <w:ilvl w:val="2"/>
        <w:numId w:val="22"/>
      </w:numPr>
    </w:pPr>
    <w:rPr>
      <w:w w:val="100"/>
    </w:rPr>
  </w:style>
  <w:style w:type="paragraph" w:customStyle="1" w:styleId="Table4">
    <w:name w:val="Table 4"/>
    <w:basedOn w:val="TableCellBody"/>
    <w:pPr>
      <w:numPr>
        <w:ilvl w:val="3"/>
        <w:numId w:val="22"/>
      </w:numPr>
    </w:pPr>
    <w:rPr>
      <w:w w:val="100"/>
    </w:rPr>
  </w:style>
  <w:style w:type="paragraph" w:customStyle="1" w:styleId="Table5">
    <w:name w:val="Table 5"/>
    <w:basedOn w:val="TableCellBody"/>
    <w:pPr>
      <w:numPr>
        <w:ilvl w:val="4"/>
        <w:numId w:val="22"/>
      </w:numPr>
    </w:pPr>
    <w:rPr>
      <w:w w:val="100"/>
    </w:rPr>
  </w:style>
  <w:style w:type="paragraph" w:customStyle="1" w:styleId="Table6">
    <w:name w:val="Table 6"/>
    <w:basedOn w:val="TableCellBody"/>
    <w:pPr>
      <w:numPr>
        <w:numId w:val="22"/>
      </w:numPr>
    </w:pPr>
    <w:rPr>
      <w:w w:val="100"/>
    </w:rPr>
  </w:style>
  <w:style w:type="paragraph" w:customStyle="1" w:styleId="Tablebullet">
    <w:name w:val="Table bullet"/>
    <w:basedOn w:val="TableCellBody"/>
    <w:pPr>
      <w:numPr>
        <w:numId w:val="14"/>
      </w:numPr>
    </w:pPr>
    <w:rPr>
      <w:w w:val="100"/>
    </w:rPr>
  </w:style>
  <w:style w:type="paragraph" w:customStyle="1" w:styleId="Tableroman">
    <w:name w:val="Table roman"/>
    <w:basedOn w:val="TableCellBody"/>
    <w:pPr>
      <w:numPr>
        <w:ilvl w:val="6"/>
      </w:numPr>
      <w:tabs>
        <w:tab w:val="left" w:pos="567"/>
      </w:tabs>
    </w:pPr>
    <w:rPr>
      <w:w w:val="100"/>
    </w:rPr>
  </w:style>
  <w:style w:type="character" w:styleId="Collegamentoipertestuale">
    <w:name w:val="Hyperlink"/>
    <w:rsid w:val="00BD705F"/>
    <w:rPr>
      <w:color w:val="70AD47"/>
    </w:rPr>
  </w:style>
  <w:style w:type="paragraph" w:customStyle="1" w:styleId="Table7">
    <w:name w:val="Table 7"/>
    <w:basedOn w:val="TableCellBody"/>
    <w:pPr>
      <w:numPr>
        <w:ilvl w:val="8"/>
      </w:numPr>
      <w:tabs>
        <w:tab w:val="num" w:pos="2041"/>
      </w:tabs>
    </w:pPr>
  </w:style>
  <w:style w:type="character" w:styleId="Collegamentovisitato">
    <w:name w:val="FollowedHyperlink"/>
    <w:rsid w:val="006F5D37"/>
    <w:rPr>
      <w:color w:val="538135"/>
      <w:u w:val="none"/>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ulletsmall1">
    <w:name w:val="sbullet small 1"/>
    <w:basedOn w:val="Normale"/>
    <w:rsid w:val="005F1E56"/>
    <w:pPr>
      <w:numPr>
        <w:numId w:val="17"/>
      </w:numPr>
      <w:spacing w:after="120" w:line="336" w:lineRule="auto"/>
      <w:jc w:val="both"/>
    </w:pPr>
    <w:rPr>
      <w:w w:val="105"/>
      <w:kern w:val="20"/>
    </w:rPr>
  </w:style>
  <w:style w:type="paragraph" w:customStyle="1" w:styleId="sbulletsmall2">
    <w:name w:val="sbullet small 2"/>
    <w:basedOn w:val="Normale"/>
    <w:pPr>
      <w:numPr>
        <w:numId w:val="18"/>
      </w:numPr>
      <w:spacing w:after="120" w:line="336" w:lineRule="auto"/>
      <w:jc w:val="both"/>
    </w:pPr>
    <w:rPr>
      <w:w w:val="105"/>
      <w:kern w:val="20"/>
    </w:rPr>
  </w:style>
  <w:style w:type="paragraph" w:customStyle="1" w:styleId="sbulletsmall3">
    <w:name w:val="sbullet small 3"/>
    <w:basedOn w:val="Normale"/>
    <w:pPr>
      <w:numPr>
        <w:numId w:val="19"/>
      </w:numPr>
      <w:spacing w:after="120" w:line="336" w:lineRule="auto"/>
      <w:jc w:val="both"/>
    </w:pPr>
    <w:rPr>
      <w:w w:val="105"/>
      <w:kern w:val="20"/>
    </w:rPr>
  </w:style>
  <w:style w:type="paragraph" w:styleId="Didascalia">
    <w:name w:val="caption"/>
    <w:basedOn w:val="Normale"/>
    <w:next w:val="Normale"/>
    <w:autoRedefine/>
    <w:uiPriority w:val="35"/>
    <w:qFormat/>
    <w:rsid w:val="00C477C4"/>
    <w:pPr>
      <w:spacing w:after="200"/>
      <w:ind w:left="624"/>
      <w:jc w:val="center"/>
    </w:pPr>
    <w:rPr>
      <w:rFonts w:eastAsia="DengXian" w:cs="Arial"/>
      <w:i/>
      <w:iCs/>
      <w:sz w:val="18"/>
      <w:szCs w:val="18"/>
      <w:lang w:val="it-IT" w:eastAsia="it-IT"/>
    </w:rPr>
  </w:style>
  <w:style w:type="paragraph" w:styleId="Intestazione">
    <w:name w:val="header"/>
    <w:basedOn w:val="Normale"/>
    <w:link w:val="IntestazioneCarattere"/>
    <w:uiPriority w:val="99"/>
    <w:rsid w:val="00291A9B"/>
    <w:pPr>
      <w:tabs>
        <w:tab w:val="center" w:pos="4819"/>
        <w:tab w:val="right" w:pos="9638"/>
      </w:tabs>
    </w:pPr>
  </w:style>
  <w:style w:type="character" w:customStyle="1" w:styleId="IntestazioneCarattere">
    <w:name w:val="Intestazione Carattere"/>
    <w:link w:val="Intestazione"/>
    <w:uiPriority w:val="99"/>
    <w:rsid w:val="00291A9B"/>
    <w:rPr>
      <w:rFonts w:ascii="Arial" w:hAnsi="Arial"/>
      <w:szCs w:val="24"/>
      <w:lang w:val="en-GB" w:eastAsia="en-US"/>
    </w:rPr>
  </w:style>
  <w:style w:type="character" w:styleId="Rimandocommento">
    <w:name w:val="annotation reference"/>
    <w:uiPriority w:val="99"/>
    <w:rsid w:val="00C067E7"/>
    <w:rPr>
      <w:sz w:val="16"/>
      <w:szCs w:val="16"/>
    </w:rPr>
  </w:style>
  <w:style w:type="paragraph" w:styleId="Testocommento">
    <w:name w:val="annotation text"/>
    <w:basedOn w:val="Normale"/>
    <w:link w:val="TestocommentoCarattere"/>
    <w:uiPriority w:val="99"/>
    <w:rsid w:val="00C067E7"/>
    <w:rPr>
      <w:szCs w:val="20"/>
    </w:rPr>
  </w:style>
  <w:style w:type="character" w:customStyle="1" w:styleId="TestocommentoCarattere">
    <w:name w:val="Testo commento Carattere"/>
    <w:link w:val="Testocommento"/>
    <w:uiPriority w:val="99"/>
    <w:rsid w:val="00C067E7"/>
    <w:rPr>
      <w:rFonts w:ascii="Arial" w:hAnsi="Arial"/>
      <w:lang w:eastAsia="en-US"/>
    </w:rPr>
  </w:style>
  <w:style w:type="paragraph" w:styleId="Soggettocommento">
    <w:name w:val="annotation subject"/>
    <w:basedOn w:val="Testocommento"/>
    <w:next w:val="Testocommento"/>
    <w:link w:val="SoggettocommentoCarattere"/>
    <w:rsid w:val="00C067E7"/>
    <w:rPr>
      <w:b/>
      <w:bCs/>
    </w:rPr>
  </w:style>
  <w:style w:type="character" w:customStyle="1" w:styleId="SoggettocommentoCarattere">
    <w:name w:val="Soggetto commento Carattere"/>
    <w:link w:val="Soggettocommento"/>
    <w:rsid w:val="00C067E7"/>
    <w:rPr>
      <w:rFonts w:ascii="Arial" w:hAnsi="Arial"/>
      <w:b/>
      <w:bCs/>
      <w:lang w:eastAsia="en-US"/>
    </w:rPr>
  </w:style>
  <w:style w:type="paragraph" w:styleId="Testofumetto">
    <w:name w:val="Balloon Text"/>
    <w:basedOn w:val="Normale"/>
    <w:link w:val="TestofumettoCarattere"/>
    <w:rsid w:val="00C067E7"/>
    <w:rPr>
      <w:rFonts w:ascii="Segoe UI" w:hAnsi="Segoe UI" w:cs="Segoe UI"/>
      <w:sz w:val="18"/>
      <w:szCs w:val="18"/>
    </w:rPr>
  </w:style>
  <w:style w:type="character" w:customStyle="1" w:styleId="TestofumettoCarattere">
    <w:name w:val="Testo fumetto Carattere"/>
    <w:link w:val="Testofumetto"/>
    <w:rsid w:val="00C067E7"/>
    <w:rPr>
      <w:rFonts w:ascii="Segoe UI" w:hAnsi="Segoe UI" w:cs="Segoe UI"/>
      <w:sz w:val="18"/>
      <w:szCs w:val="18"/>
      <w:lang w:eastAsia="en-US"/>
    </w:rPr>
  </w:style>
  <w:style w:type="character" w:customStyle="1" w:styleId="TestonotaapidipaginaCarattere">
    <w:name w:val="Testo nota a piè di pagina Carattere"/>
    <w:link w:val="Testonotaapidipagina"/>
    <w:uiPriority w:val="99"/>
    <w:semiHidden/>
    <w:rsid w:val="00CA13C5"/>
    <w:rPr>
      <w:rFonts w:ascii="Arial" w:hAnsi="Arial"/>
      <w:w w:val="105"/>
      <w:kern w:val="20"/>
      <w:sz w:val="18"/>
      <w:lang w:val="en-GB" w:eastAsia="en-US"/>
    </w:rPr>
  </w:style>
  <w:style w:type="paragraph" w:styleId="Pidipagina">
    <w:name w:val="footer"/>
    <w:basedOn w:val="Normale"/>
    <w:link w:val="PidipaginaCarattere"/>
    <w:uiPriority w:val="99"/>
    <w:rsid w:val="0059355D"/>
    <w:pPr>
      <w:tabs>
        <w:tab w:val="center" w:pos="4819"/>
        <w:tab w:val="right" w:pos="9638"/>
      </w:tabs>
    </w:pPr>
  </w:style>
  <w:style w:type="character" w:customStyle="1" w:styleId="PidipaginaCarattere">
    <w:name w:val="Piè di pagina Carattere"/>
    <w:basedOn w:val="Carpredefinitoparagrafo"/>
    <w:link w:val="Pidipagina"/>
    <w:uiPriority w:val="99"/>
    <w:rsid w:val="0059355D"/>
    <w:rPr>
      <w:rFonts w:ascii="Arial" w:hAnsi="Arial"/>
      <w:szCs w:val="24"/>
      <w:lang w:val="en-GB" w:eastAsia="en-US"/>
    </w:rPr>
  </w:style>
  <w:style w:type="paragraph" w:styleId="Corpotesto">
    <w:name w:val="Body Text"/>
    <w:basedOn w:val="Normale"/>
    <w:link w:val="CorpotestoCarattere"/>
    <w:uiPriority w:val="1"/>
    <w:qFormat/>
    <w:rsid w:val="009D18A7"/>
    <w:pPr>
      <w:widowControl w:val="0"/>
      <w:autoSpaceDE w:val="0"/>
      <w:autoSpaceDN w:val="0"/>
    </w:pPr>
    <w:rPr>
      <w:rFonts w:eastAsia="Arial" w:cs="Arial"/>
      <w:sz w:val="19"/>
      <w:szCs w:val="19"/>
      <w:lang w:val="en-US"/>
    </w:rPr>
  </w:style>
  <w:style w:type="character" w:customStyle="1" w:styleId="CorpotestoCarattere">
    <w:name w:val="Corpo testo Carattere"/>
    <w:basedOn w:val="Carpredefinitoparagrafo"/>
    <w:link w:val="Corpotesto"/>
    <w:uiPriority w:val="1"/>
    <w:rsid w:val="009D18A7"/>
    <w:rPr>
      <w:rFonts w:ascii="Arial" w:eastAsia="Arial" w:hAnsi="Arial" w:cs="Arial"/>
      <w:sz w:val="19"/>
      <w:szCs w:val="19"/>
      <w:lang w:val="en-US" w:eastAsia="en-US"/>
    </w:rPr>
  </w:style>
  <w:style w:type="paragraph" w:styleId="Paragrafoelenco">
    <w:name w:val="List Paragraph"/>
    <w:basedOn w:val="Normale"/>
    <w:uiPriority w:val="99"/>
    <w:qFormat/>
    <w:rsid w:val="004A3646"/>
    <w:pPr>
      <w:ind w:left="720"/>
      <w:contextualSpacing/>
    </w:pPr>
  </w:style>
  <w:style w:type="table" w:customStyle="1" w:styleId="Grigliatabella9">
    <w:name w:val="Griglia tabella9"/>
    <w:basedOn w:val="Tabellanormale"/>
    <w:next w:val="Grigliatabella"/>
    <w:rsid w:val="0033348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50"/>
    <w:rsid w:val="00DE698C"/>
    <w:rPr>
      <w:color w:val="605E5C"/>
      <w:shd w:val="clear" w:color="auto" w:fill="E1DFDD"/>
    </w:rPr>
  </w:style>
  <w:style w:type="character" w:styleId="Menzionenonrisolta">
    <w:name w:val="Unresolved Mention"/>
    <w:basedOn w:val="Carpredefinitoparagrafo"/>
    <w:uiPriority w:val="99"/>
    <w:unhideWhenUsed/>
    <w:rsid w:val="004266DD"/>
    <w:rPr>
      <w:color w:val="605E5C"/>
      <w:shd w:val="clear" w:color="auto" w:fill="E1DFDD"/>
    </w:rPr>
  </w:style>
  <w:style w:type="paragraph" w:customStyle="1" w:styleId="bullet2">
    <w:name w:val="bullet 2"/>
    <w:basedOn w:val="Normale"/>
    <w:rsid w:val="00F564BD"/>
    <w:pPr>
      <w:numPr>
        <w:numId w:val="26"/>
      </w:numPr>
      <w:spacing w:after="140" w:line="290" w:lineRule="auto"/>
      <w:contextualSpacing/>
      <w:jc w:val="both"/>
      <w:outlineLvl w:val="1"/>
    </w:pPr>
    <w:rPr>
      <w:noProof/>
      <w:kern w:val="20"/>
      <w:sz w:val="17"/>
      <w:szCs w:val="17"/>
      <w:lang w:eastAsia="en-GB"/>
    </w:rPr>
  </w:style>
  <w:style w:type="character" w:styleId="Menzione">
    <w:name w:val="Mention"/>
    <w:basedOn w:val="Carpredefinitoparagrafo"/>
    <w:uiPriority w:val="99"/>
    <w:unhideWhenUsed/>
    <w:rsid w:val="001440B0"/>
    <w:rPr>
      <w:color w:val="2B579A"/>
      <w:shd w:val="clear" w:color="auto" w:fill="E1DFDD"/>
    </w:rPr>
  </w:style>
  <w:style w:type="paragraph" w:customStyle="1" w:styleId="Level8">
    <w:name w:val="Level 8"/>
    <w:basedOn w:val="Normale"/>
    <w:rsid w:val="00BD18DC"/>
    <w:pPr>
      <w:tabs>
        <w:tab w:val="num" w:pos="3288"/>
      </w:tabs>
      <w:spacing w:after="140" w:line="290" w:lineRule="auto"/>
      <w:ind w:left="3288" w:hanging="680"/>
      <w:jc w:val="both"/>
      <w:outlineLvl w:val="7"/>
    </w:pPr>
    <w:rPr>
      <w:kern w:val="20"/>
      <w:lang w:eastAsia="en-GB"/>
    </w:rPr>
  </w:style>
  <w:style w:type="paragraph" w:customStyle="1" w:styleId="Level9">
    <w:name w:val="Level 9"/>
    <w:basedOn w:val="Normale"/>
    <w:rsid w:val="00BD18DC"/>
    <w:pPr>
      <w:tabs>
        <w:tab w:val="num" w:pos="3288"/>
      </w:tabs>
      <w:spacing w:after="140" w:line="290" w:lineRule="auto"/>
      <w:ind w:left="3288" w:hanging="680"/>
      <w:jc w:val="both"/>
      <w:outlineLvl w:val="8"/>
    </w:pPr>
    <w:rPr>
      <w:kern w:val="20"/>
      <w:lang w:eastAsia="en-GB"/>
    </w:rPr>
  </w:style>
  <w:style w:type="paragraph" w:styleId="NormaleWeb">
    <w:name w:val="Normal (Web)"/>
    <w:basedOn w:val="Normale"/>
    <w:uiPriority w:val="99"/>
    <w:unhideWhenUsed/>
    <w:rsid w:val="004F2089"/>
    <w:pPr>
      <w:spacing w:before="100" w:beforeAutospacing="1" w:after="100" w:afterAutospacing="1"/>
    </w:pPr>
    <w:rPr>
      <w:rFonts w:ascii="Times New Roman" w:hAnsi="Times New Roman"/>
      <w:sz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11081">
      <w:bodyDiv w:val="1"/>
      <w:marLeft w:val="0"/>
      <w:marRight w:val="0"/>
      <w:marTop w:val="0"/>
      <w:marBottom w:val="0"/>
      <w:divBdr>
        <w:top w:val="none" w:sz="0" w:space="0" w:color="auto"/>
        <w:left w:val="none" w:sz="0" w:space="0" w:color="auto"/>
        <w:bottom w:val="none" w:sz="0" w:space="0" w:color="auto"/>
        <w:right w:val="none" w:sz="0" w:space="0" w:color="auto"/>
      </w:divBdr>
    </w:div>
    <w:div w:id="294798045">
      <w:bodyDiv w:val="1"/>
      <w:marLeft w:val="0"/>
      <w:marRight w:val="0"/>
      <w:marTop w:val="0"/>
      <w:marBottom w:val="0"/>
      <w:divBdr>
        <w:top w:val="none" w:sz="0" w:space="0" w:color="auto"/>
        <w:left w:val="none" w:sz="0" w:space="0" w:color="auto"/>
        <w:bottom w:val="none" w:sz="0" w:space="0" w:color="auto"/>
        <w:right w:val="none" w:sz="0" w:space="0" w:color="auto"/>
      </w:divBdr>
    </w:div>
    <w:div w:id="334504600">
      <w:bodyDiv w:val="1"/>
      <w:marLeft w:val="0"/>
      <w:marRight w:val="0"/>
      <w:marTop w:val="0"/>
      <w:marBottom w:val="0"/>
      <w:divBdr>
        <w:top w:val="none" w:sz="0" w:space="0" w:color="auto"/>
        <w:left w:val="none" w:sz="0" w:space="0" w:color="auto"/>
        <w:bottom w:val="none" w:sz="0" w:space="0" w:color="auto"/>
        <w:right w:val="none" w:sz="0" w:space="0" w:color="auto"/>
      </w:divBdr>
      <w:divsChild>
        <w:div w:id="1127159817">
          <w:marLeft w:val="0"/>
          <w:marRight w:val="0"/>
          <w:marTop w:val="0"/>
          <w:marBottom w:val="0"/>
          <w:divBdr>
            <w:top w:val="none" w:sz="0" w:space="0" w:color="auto"/>
            <w:left w:val="none" w:sz="0" w:space="0" w:color="auto"/>
            <w:bottom w:val="none" w:sz="0" w:space="0" w:color="auto"/>
            <w:right w:val="none" w:sz="0" w:space="0" w:color="auto"/>
          </w:divBdr>
          <w:divsChild>
            <w:div w:id="161967083">
              <w:marLeft w:val="0"/>
              <w:marRight w:val="0"/>
              <w:marTop w:val="0"/>
              <w:marBottom w:val="0"/>
              <w:divBdr>
                <w:top w:val="none" w:sz="0" w:space="0" w:color="auto"/>
                <w:left w:val="none" w:sz="0" w:space="0" w:color="auto"/>
                <w:bottom w:val="none" w:sz="0" w:space="0" w:color="auto"/>
                <w:right w:val="none" w:sz="0" w:space="0" w:color="auto"/>
              </w:divBdr>
              <w:divsChild>
                <w:div w:id="215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9985">
      <w:bodyDiv w:val="1"/>
      <w:marLeft w:val="0"/>
      <w:marRight w:val="0"/>
      <w:marTop w:val="0"/>
      <w:marBottom w:val="0"/>
      <w:divBdr>
        <w:top w:val="none" w:sz="0" w:space="0" w:color="auto"/>
        <w:left w:val="none" w:sz="0" w:space="0" w:color="auto"/>
        <w:bottom w:val="none" w:sz="0" w:space="0" w:color="auto"/>
        <w:right w:val="none" w:sz="0" w:space="0" w:color="auto"/>
      </w:divBdr>
      <w:divsChild>
        <w:div w:id="1229420783">
          <w:marLeft w:val="0"/>
          <w:marRight w:val="0"/>
          <w:marTop w:val="0"/>
          <w:marBottom w:val="0"/>
          <w:divBdr>
            <w:top w:val="none" w:sz="0" w:space="0" w:color="auto"/>
            <w:left w:val="none" w:sz="0" w:space="0" w:color="auto"/>
            <w:bottom w:val="none" w:sz="0" w:space="0" w:color="auto"/>
            <w:right w:val="none" w:sz="0" w:space="0" w:color="auto"/>
          </w:divBdr>
          <w:divsChild>
            <w:div w:id="190723781">
              <w:marLeft w:val="0"/>
              <w:marRight w:val="0"/>
              <w:marTop w:val="0"/>
              <w:marBottom w:val="0"/>
              <w:divBdr>
                <w:top w:val="none" w:sz="0" w:space="0" w:color="auto"/>
                <w:left w:val="none" w:sz="0" w:space="0" w:color="auto"/>
                <w:bottom w:val="none" w:sz="0" w:space="0" w:color="auto"/>
                <w:right w:val="none" w:sz="0" w:space="0" w:color="auto"/>
              </w:divBdr>
              <w:divsChild>
                <w:div w:id="20046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4969">
      <w:bodyDiv w:val="1"/>
      <w:marLeft w:val="0"/>
      <w:marRight w:val="0"/>
      <w:marTop w:val="0"/>
      <w:marBottom w:val="0"/>
      <w:divBdr>
        <w:top w:val="none" w:sz="0" w:space="0" w:color="auto"/>
        <w:left w:val="none" w:sz="0" w:space="0" w:color="auto"/>
        <w:bottom w:val="none" w:sz="0" w:space="0" w:color="auto"/>
        <w:right w:val="none" w:sz="0" w:space="0" w:color="auto"/>
      </w:divBdr>
      <w:divsChild>
        <w:div w:id="1747915208">
          <w:marLeft w:val="0"/>
          <w:marRight w:val="0"/>
          <w:marTop w:val="0"/>
          <w:marBottom w:val="0"/>
          <w:divBdr>
            <w:top w:val="none" w:sz="0" w:space="0" w:color="auto"/>
            <w:left w:val="none" w:sz="0" w:space="0" w:color="auto"/>
            <w:bottom w:val="none" w:sz="0" w:space="0" w:color="auto"/>
            <w:right w:val="none" w:sz="0" w:space="0" w:color="auto"/>
          </w:divBdr>
          <w:divsChild>
            <w:div w:id="183440635">
              <w:marLeft w:val="0"/>
              <w:marRight w:val="0"/>
              <w:marTop w:val="0"/>
              <w:marBottom w:val="0"/>
              <w:divBdr>
                <w:top w:val="none" w:sz="0" w:space="0" w:color="auto"/>
                <w:left w:val="none" w:sz="0" w:space="0" w:color="auto"/>
                <w:bottom w:val="none" w:sz="0" w:space="0" w:color="auto"/>
                <w:right w:val="none" w:sz="0" w:space="0" w:color="auto"/>
              </w:divBdr>
              <w:divsChild>
                <w:div w:id="12277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1491">
      <w:bodyDiv w:val="1"/>
      <w:marLeft w:val="0"/>
      <w:marRight w:val="0"/>
      <w:marTop w:val="0"/>
      <w:marBottom w:val="0"/>
      <w:divBdr>
        <w:top w:val="none" w:sz="0" w:space="0" w:color="auto"/>
        <w:left w:val="none" w:sz="0" w:space="0" w:color="auto"/>
        <w:bottom w:val="none" w:sz="0" w:space="0" w:color="auto"/>
        <w:right w:val="none" w:sz="0" w:space="0" w:color="auto"/>
      </w:divBdr>
    </w:div>
    <w:div w:id="914900868">
      <w:bodyDiv w:val="1"/>
      <w:marLeft w:val="0"/>
      <w:marRight w:val="0"/>
      <w:marTop w:val="0"/>
      <w:marBottom w:val="0"/>
      <w:divBdr>
        <w:top w:val="none" w:sz="0" w:space="0" w:color="auto"/>
        <w:left w:val="none" w:sz="0" w:space="0" w:color="auto"/>
        <w:bottom w:val="none" w:sz="0" w:space="0" w:color="auto"/>
        <w:right w:val="none" w:sz="0" w:space="0" w:color="auto"/>
      </w:divBdr>
    </w:div>
    <w:div w:id="1002783366">
      <w:bodyDiv w:val="1"/>
      <w:marLeft w:val="0"/>
      <w:marRight w:val="0"/>
      <w:marTop w:val="0"/>
      <w:marBottom w:val="0"/>
      <w:divBdr>
        <w:top w:val="none" w:sz="0" w:space="0" w:color="auto"/>
        <w:left w:val="none" w:sz="0" w:space="0" w:color="auto"/>
        <w:bottom w:val="none" w:sz="0" w:space="0" w:color="auto"/>
        <w:right w:val="none" w:sz="0" w:space="0" w:color="auto"/>
      </w:divBdr>
      <w:divsChild>
        <w:div w:id="1223562293">
          <w:marLeft w:val="0"/>
          <w:marRight w:val="0"/>
          <w:marTop w:val="0"/>
          <w:marBottom w:val="0"/>
          <w:divBdr>
            <w:top w:val="none" w:sz="0" w:space="0" w:color="auto"/>
            <w:left w:val="none" w:sz="0" w:space="0" w:color="auto"/>
            <w:bottom w:val="none" w:sz="0" w:space="0" w:color="auto"/>
            <w:right w:val="none" w:sz="0" w:space="0" w:color="auto"/>
          </w:divBdr>
          <w:divsChild>
            <w:div w:id="1376080389">
              <w:marLeft w:val="0"/>
              <w:marRight w:val="0"/>
              <w:marTop w:val="0"/>
              <w:marBottom w:val="0"/>
              <w:divBdr>
                <w:top w:val="none" w:sz="0" w:space="0" w:color="auto"/>
                <w:left w:val="none" w:sz="0" w:space="0" w:color="auto"/>
                <w:bottom w:val="none" w:sz="0" w:space="0" w:color="auto"/>
                <w:right w:val="none" w:sz="0" w:space="0" w:color="auto"/>
              </w:divBdr>
              <w:divsChild>
                <w:div w:id="319577260">
                  <w:marLeft w:val="0"/>
                  <w:marRight w:val="0"/>
                  <w:marTop w:val="0"/>
                  <w:marBottom w:val="0"/>
                  <w:divBdr>
                    <w:top w:val="none" w:sz="0" w:space="0" w:color="auto"/>
                    <w:left w:val="none" w:sz="0" w:space="0" w:color="auto"/>
                    <w:bottom w:val="none" w:sz="0" w:space="0" w:color="auto"/>
                    <w:right w:val="none" w:sz="0" w:space="0" w:color="auto"/>
                  </w:divBdr>
                </w:div>
              </w:divsChild>
            </w:div>
            <w:div w:id="834151580">
              <w:marLeft w:val="0"/>
              <w:marRight w:val="0"/>
              <w:marTop w:val="0"/>
              <w:marBottom w:val="0"/>
              <w:divBdr>
                <w:top w:val="none" w:sz="0" w:space="0" w:color="auto"/>
                <w:left w:val="none" w:sz="0" w:space="0" w:color="auto"/>
                <w:bottom w:val="none" w:sz="0" w:space="0" w:color="auto"/>
                <w:right w:val="none" w:sz="0" w:space="0" w:color="auto"/>
              </w:divBdr>
              <w:divsChild>
                <w:div w:id="1029602053">
                  <w:marLeft w:val="0"/>
                  <w:marRight w:val="0"/>
                  <w:marTop w:val="0"/>
                  <w:marBottom w:val="0"/>
                  <w:divBdr>
                    <w:top w:val="none" w:sz="0" w:space="0" w:color="auto"/>
                    <w:left w:val="none" w:sz="0" w:space="0" w:color="auto"/>
                    <w:bottom w:val="none" w:sz="0" w:space="0" w:color="auto"/>
                    <w:right w:val="none" w:sz="0" w:space="0" w:color="auto"/>
                  </w:divBdr>
                </w:div>
                <w:div w:id="772749481">
                  <w:marLeft w:val="0"/>
                  <w:marRight w:val="0"/>
                  <w:marTop w:val="0"/>
                  <w:marBottom w:val="0"/>
                  <w:divBdr>
                    <w:top w:val="none" w:sz="0" w:space="0" w:color="auto"/>
                    <w:left w:val="none" w:sz="0" w:space="0" w:color="auto"/>
                    <w:bottom w:val="none" w:sz="0" w:space="0" w:color="auto"/>
                    <w:right w:val="none" w:sz="0" w:space="0" w:color="auto"/>
                  </w:divBdr>
                </w:div>
              </w:divsChild>
            </w:div>
            <w:div w:id="611860726">
              <w:marLeft w:val="0"/>
              <w:marRight w:val="0"/>
              <w:marTop w:val="0"/>
              <w:marBottom w:val="0"/>
              <w:divBdr>
                <w:top w:val="none" w:sz="0" w:space="0" w:color="auto"/>
                <w:left w:val="none" w:sz="0" w:space="0" w:color="auto"/>
                <w:bottom w:val="none" w:sz="0" w:space="0" w:color="auto"/>
                <w:right w:val="none" w:sz="0" w:space="0" w:color="auto"/>
              </w:divBdr>
              <w:divsChild>
                <w:div w:id="2587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6926">
      <w:bodyDiv w:val="1"/>
      <w:marLeft w:val="0"/>
      <w:marRight w:val="0"/>
      <w:marTop w:val="0"/>
      <w:marBottom w:val="0"/>
      <w:divBdr>
        <w:top w:val="none" w:sz="0" w:space="0" w:color="auto"/>
        <w:left w:val="none" w:sz="0" w:space="0" w:color="auto"/>
        <w:bottom w:val="none" w:sz="0" w:space="0" w:color="auto"/>
        <w:right w:val="none" w:sz="0" w:space="0" w:color="auto"/>
      </w:divBdr>
    </w:div>
    <w:div w:id="1246379499">
      <w:bodyDiv w:val="1"/>
      <w:marLeft w:val="0"/>
      <w:marRight w:val="0"/>
      <w:marTop w:val="0"/>
      <w:marBottom w:val="0"/>
      <w:divBdr>
        <w:top w:val="none" w:sz="0" w:space="0" w:color="auto"/>
        <w:left w:val="none" w:sz="0" w:space="0" w:color="auto"/>
        <w:bottom w:val="none" w:sz="0" w:space="0" w:color="auto"/>
        <w:right w:val="none" w:sz="0" w:space="0" w:color="auto"/>
      </w:divBdr>
    </w:div>
    <w:div w:id="1490709828">
      <w:bodyDiv w:val="1"/>
      <w:marLeft w:val="0"/>
      <w:marRight w:val="0"/>
      <w:marTop w:val="0"/>
      <w:marBottom w:val="0"/>
      <w:divBdr>
        <w:top w:val="none" w:sz="0" w:space="0" w:color="auto"/>
        <w:left w:val="none" w:sz="0" w:space="0" w:color="auto"/>
        <w:bottom w:val="none" w:sz="0" w:space="0" w:color="auto"/>
        <w:right w:val="none" w:sz="0" w:space="0" w:color="auto"/>
      </w:divBdr>
    </w:div>
    <w:div w:id="1533348795">
      <w:bodyDiv w:val="1"/>
      <w:marLeft w:val="0"/>
      <w:marRight w:val="0"/>
      <w:marTop w:val="0"/>
      <w:marBottom w:val="0"/>
      <w:divBdr>
        <w:top w:val="none" w:sz="0" w:space="0" w:color="auto"/>
        <w:left w:val="none" w:sz="0" w:space="0" w:color="auto"/>
        <w:bottom w:val="none" w:sz="0" w:space="0" w:color="auto"/>
        <w:right w:val="none" w:sz="0" w:space="0" w:color="auto"/>
      </w:divBdr>
    </w:div>
    <w:div w:id="1755930610">
      <w:bodyDiv w:val="1"/>
      <w:marLeft w:val="0"/>
      <w:marRight w:val="0"/>
      <w:marTop w:val="0"/>
      <w:marBottom w:val="0"/>
      <w:divBdr>
        <w:top w:val="none" w:sz="0" w:space="0" w:color="auto"/>
        <w:left w:val="none" w:sz="0" w:space="0" w:color="auto"/>
        <w:bottom w:val="none" w:sz="0" w:space="0" w:color="auto"/>
        <w:right w:val="none" w:sz="0" w:space="0" w:color="auto"/>
      </w:divBdr>
      <w:divsChild>
        <w:div w:id="1380204177">
          <w:marLeft w:val="0"/>
          <w:marRight w:val="0"/>
          <w:marTop w:val="0"/>
          <w:marBottom w:val="0"/>
          <w:divBdr>
            <w:top w:val="none" w:sz="0" w:space="0" w:color="auto"/>
            <w:left w:val="none" w:sz="0" w:space="0" w:color="auto"/>
            <w:bottom w:val="none" w:sz="0" w:space="0" w:color="auto"/>
            <w:right w:val="none" w:sz="0" w:space="0" w:color="auto"/>
          </w:divBdr>
          <w:divsChild>
            <w:div w:id="1193762144">
              <w:marLeft w:val="0"/>
              <w:marRight w:val="0"/>
              <w:marTop w:val="0"/>
              <w:marBottom w:val="0"/>
              <w:divBdr>
                <w:top w:val="none" w:sz="0" w:space="0" w:color="auto"/>
                <w:left w:val="none" w:sz="0" w:space="0" w:color="auto"/>
                <w:bottom w:val="none" w:sz="0" w:space="0" w:color="auto"/>
                <w:right w:val="none" w:sz="0" w:space="0" w:color="auto"/>
              </w:divBdr>
              <w:divsChild>
                <w:div w:id="13110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7753">
      <w:bodyDiv w:val="1"/>
      <w:marLeft w:val="0"/>
      <w:marRight w:val="0"/>
      <w:marTop w:val="0"/>
      <w:marBottom w:val="0"/>
      <w:divBdr>
        <w:top w:val="none" w:sz="0" w:space="0" w:color="auto"/>
        <w:left w:val="none" w:sz="0" w:space="0" w:color="auto"/>
        <w:bottom w:val="none" w:sz="0" w:space="0" w:color="auto"/>
        <w:right w:val="none" w:sz="0" w:space="0" w:color="auto"/>
      </w:divBdr>
    </w:div>
    <w:div w:id="1805999338">
      <w:bodyDiv w:val="1"/>
      <w:marLeft w:val="0"/>
      <w:marRight w:val="0"/>
      <w:marTop w:val="0"/>
      <w:marBottom w:val="0"/>
      <w:divBdr>
        <w:top w:val="none" w:sz="0" w:space="0" w:color="auto"/>
        <w:left w:val="none" w:sz="0" w:space="0" w:color="auto"/>
        <w:bottom w:val="none" w:sz="0" w:space="0" w:color="auto"/>
        <w:right w:val="none" w:sz="0" w:space="0" w:color="auto"/>
      </w:divBdr>
    </w:div>
    <w:div w:id="1936399182">
      <w:bodyDiv w:val="1"/>
      <w:marLeft w:val="0"/>
      <w:marRight w:val="0"/>
      <w:marTop w:val="0"/>
      <w:marBottom w:val="0"/>
      <w:divBdr>
        <w:top w:val="none" w:sz="0" w:space="0" w:color="auto"/>
        <w:left w:val="none" w:sz="0" w:space="0" w:color="auto"/>
        <w:bottom w:val="none" w:sz="0" w:space="0" w:color="auto"/>
        <w:right w:val="none" w:sz="0" w:space="0" w:color="auto"/>
      </w:divBdr>
    </w:div>
    <w:div w:id="2034990040">
      <w:bodyDiv w:val="1"/>
      <w:marLeft w:val="0"/>
      <w:marRight w:val="0"/>
      <w:marTop w:val="0"/>
      <w:marBottom w:val="0"/>
      <w:divBdr>
        <w:top w:val="none" w:sz="0" w:space="0" w:color="auto"/>
        <w:left w:val="none" w:sz="0" w:space="0" w:color="auto"/>
        <w:bottom w:val="none" w:sz="0" w:space="0" w:color="auto"/>
        <w:right w:val="none" w:sz="0" w:space="0" w:color="auto"/>
      </w:divBdr>
    </w:div>
    <w:div w:id="203935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r@engie-ep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eps@imagebuilding.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inkedin.com/company/electro-power-system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inkedin.com/company/electro-power-system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LM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bf472f7-a010-4b5a-bb99-a26ed4c99680"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43280929B98A0540B651C1BADBC1A504" ma:contentTypeVersion="11" ma:contentTypeDescription="Creare un nuovo documento." ma:contentTypeScope="" ma:versionID="583cd5f6627803ae6a7365dbb8d694ab">
  <xsd:schema xmlns:xsd="http://www.w3.org/2001/XMLSchema" xmlns:xs="http://www.w3.org/2001/XMLSchema" xmlns:p="http://schemas.microsoft.com/office/2006/metadata/properties" xmlns:ns2="87037488-ec5d-4aba-84c2-9b1d22638e8e" xmlns:ns3="25958bcf-32e9-4971-9655-0577adf56d5b" targetNamespace="http://schemas.microsoft.com/office/2006/metadata/properties" ma:root="true" ma:fieldsID="3c1290575727e8b7e188961deaf166f8" ns2:_="" ns3:_="">
    <xsd:import namespace="87037488-ec5d-4aba-84c2-9b1d22638e8e"/>
    <xsd:import namespace="25958bcf-32e9-4971-9655-0577adf56d5b"/>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01747e9-21ec-463a-b3f1-07537fe06e5c}" ma:internalName="TaxCatchAll" ma:showField="CatchAllData" ma:web="0fd2e949-91f0-4be7-9914-bfaff0b7067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01747e9-21ec-463a-b3f1-07537fe06e5c}" ma:internalName="TaxCatchAllLabel" ma:readOnly="true" ma:showField="CatchAllDataLabel" ma:web="0fd2e949-91f0-4be7-9914-bfaff0b706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958bcf-32e9-4971-9655-0577adf56d5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FDC10A-DE0D-46FD-B8B0-58264CAD9DC2}">
  <ds:schemaRefs>
    <ds:schemaRef ds:uri="http://schemas.openxmlformats.org/officeDocument/2006/bibliography"/>
  </ds:schemaRefs>
</ds:datastoreItem>
</file>

<file path=customXml/itemProps2.xml><?xml version="1.0" encoding="utf-8"?>
<ds:datastoreItem xmlns:ds="http://schemas.openxmlformats.org/officeDocument/2006/customXml" ds:itemID="{ACDB04DF-BBE2-49CB-9A70-D8C78E47D142}">
  <ds:schemaRefs>
    <ds:schemaRef ds:uri="http://schemas.microsoft.com/sharepoint/v3/contenttype/forms"/>
  </ds:schemaRefs>
</ds:datastoreItem>
</file>

<file path=customXml/itemProps3.xml><?xml version="1.0" encoding="utf-8"?>
<ds:datastoreItem xmlns:ds="http://schemas.openxmlformats.org/officeDocument/2006/customXml" ds:itemID="{6E63E0A7-F4B6-4CE6-8D48-A53632A141CC}">
  <ds:schemaRefs>
    <ds:schemaRef ds:uri="Microsoft.SharePoint.Taxonomy.ContentTypeSync"/>
  </ds:schemaRefs>
</ds:datastoreItem>
</file>

<file path=customXml/itemProps4.xml><?xml version="1.0" encoding="utf-8"?>
<ds:datastoreItem xmlns:ds="http://schemas.openxmlformats.org/officeDocument/2006/customXml" ds:itemID="{D75B299A-89E6-4E6B-83CC-8E16A658AFE9}">
  <ds:schemaRefs>
    <ds:schemaRef ds:uri="http://schemas.microsoft.com/office/2006/metadata/properties"/>
    <ds:schemaRef ds:uri="http://schemas.microsoft.com/office/infopath/2007/PartnerControls"/>
    <ds:schemaRef ds:uri="87037488-ec5d-4aba-84c2-9b1d22638e8e"/>
  </ds:schemaRefs>
</ds:datastoreItem>
</file>

<file path=customXml/itemProps5.xml><?xml version="1.0" encoding="utf-8"?>
<ds:datastoreItem xmlns:ds="http://schemas.openxmlformats.org/officeDocument/2006/customXml" ds:itemID="{38918C2E-3602-49C7-A8BF-D5AC90DE2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25958bcf-32e9-4971-9655-0577adf56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T:\FirmWide\LMA.dot</Template>
  <TotalTime>52</TotalTime>
  <Pages>3</Pages>
  <Words>1324</Words>
  <Characters>7550</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LMA</vt:lpstr>
    </vt:vector>
  </TitlesOfParts>
  <Company/>
  <LinksUpToDate>false</LinksUpToDate>
  <CharactersWithSpaces>8857</CharactersWithSpaces>
  <SharedDoc>false</SharedDoc>
  <HLinks>
    <vt:vector size="36" baseType="variant">
      <vt:variant>
        <vt:i4>2097257</vt:i4>
      </vt:variant>
      <vt:variant>
        <vt:i4>12</vt:i4>
      </vt:variant>
      <vt:variant>
        <vt:i4>0</vt:i4>
      </vt:variant>
      <vt:variant>
        <vt:i4>5</vt:i4>
      </vt:variant>
      <vt:variant>
        <vt:lpwstr>https://www.linkedin.com/company/electro-power-systems/</vt:lpwstr>
      </vt:variant>
      <vt:variant>
        <vt:lpwstr/>
      </vt:variant>
      <vt:variant>
        <vt:i4>5242922</vt:i4>
      </vt:variant>
      <vt:variant>
        <vt:i4>9</vt:i4>
      </vt:variant>
      <vt:variant>
        <vt:i4>0</vt:i4>
      </vt:variant>
      <vt:variant>
        <vt:i4>5</vt:i4>
      </vt:variant>
      <vt:variant>
        <vt:lpwstr>mailto:ir@engie-eps.com</vt:lpwstr>
      </vt:variant>
      <vt:variant>
        <vt:lpwstr/>
      </vt:variant>
      <vt:variant>
        <vt:i4>6750303</vt:i4>
      </vt:variant>
      <vt:variant>
        <vt:i4>6</vt:i4>
      </vt:variant>
      <vt:variant>
        <vt:i4>0</vt:i4>
      </vt:variant>
      <vt:variant>
        <vt:i4>5</vt:i4>
      </vt:variant>
      <vt:variant>
        <vt:lpwstr>mailto:eps@imagebuilding.it</vt:lpwstr>
      </vt:variant>
      <vt:variant>
        <vt:lpwstr/>
      </vt:variant>
      <vt:variant>
        <vt:i4>5505099</vt:i4>
      </vt:variant>
      <vt:variant>
        <vt:i4>3</vt:i4>
      </vt:variant>
      <vt:variant>
        <vt:i4>0</vt:i4>
      </vt:variant>
      <vt:variant>
        <vt:i4>5</vt:i4>
      </vt:variant>
      <vt:variant>
        <vt:lpwstr>http://www.engie-eps.com/</vt:lpwstr>
      </vt:variant>
      <vt:variant>
        <vt:lpwstr/>
      </vt:variant>
      <vt:variant>
        <vt:i4>4718672</vt:i4>
      </vt:variant>
      <vt:variant>
        <vt:i4>0</vt:i4>
      </vt:variant>
      <vt:variant>
        <vt:i4>0</vt:i4>
      </vt:variant>
      <vt:variant>
        <vt:i4>5</vt:i4>
      </vt:variant>
      <vt:variant>
        <vt:lpwstr>https://engie-eps.com/financial/investor-call-fy2020-results/</vt:lpwstr>
      </vt:variant>
      <vt:variant>
        <vt:lpwstr/>
      </vt:variant>
      <vt:variant>
        <vt:i4>2097257</vt:i4>
      </vt:variant>
      <vt:variant>
        <vt:i4>0</vt:i4>
      </vt:variant>
      <vt:variant>
        <vt:i4>0</vt:i4>
      </vt:variant>
      <vt:variant>
        <vt:i4>5</vt:i4>
      </vt:variant>
      <vt:variant>
        <vt:lpwstr>https://www.linkedin.com/company/electro-power-systems/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LMA</dc:title>
  <dc:subject/>
  <dc:creator>"Gabriella Preite" &lt;gabriella.preite@eps-mail.com&gt;</dc:creator>
  <cp:keywords/>
  <dc:description/>
  <cp:lastModifiedBy>FERRARO Matteo (EPS)</cp:lastModifiedBy>
  <cp:revision>79</cp:revision>
  <cp:lastPrinted>2021-03-30T16:44:00Z</cp:lastPrinted>
  <dcterms:created xsi:type="dcterms:W3CDTF">2021-03-30T22:49:00Z</dcterms:created>
  <dcterms:modified xsi:type="dcterms:W3CDTF">2021-04-29T11:01:00Z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0.54</vt:lpwstr>
  </property>
  <property fmtid="{D5CDD505-2E9C-101B-9397-08002B2CF9AE}" pid="3" name="Template Version">
    <vt:lpwstr>R.39</vt:lpwstr>
  </property>
  <property fmtid="{D5CDD505-2E9C-101B-9397-08002B2CF9AE}" pid="4" name="Document Number">
    <vt:lpwstr>A10817681</vt:lpwstr>
  </property>
  <property fmtid="{D5CDD505-2E9C-101B-9397-08002B2CF9AE}" pid="5" name="Last Modified">
    <vt:lpwstr>05 Apr 2010</vt:lpwstr>
  </property>
  <property fmtid="{D5CDD505-2E9C-101B-9397-08002B2CF9AE}" pid="6" name="ObjectID">
    <vt:lpwstr>09001dc887ed1d0e</vt:lpwstr>
  </property>
  <property fmtid="{D5CDD505-2E9C-101B-9397-08002B2CF9AE}" pid="7" name="Matter Number">
    <vt:lpwstr> </vt:lpwstr>
  </property>
  <property fmtid="{D5CDD505-2E9C-101B-9397-08002B2CF9AE}" pid="8" name="Client Code">
    <vt:lpwstr> </vt:lpwstr>
  </property>
  <property fmtid="{D5CDD505-2E9C-101B-9397-08002B2CF9AE}" pid="9" name="Mode">
    <vt:lpwstr>SendAs</vt:lpwstr>
  </property>
  <property fmtid="{D5CDD505-2E9C-101B-9397-08002B2CF9AE}" pid="10" name="DEDocumentLocation">
    <vt:lpwstr>H:\Documentum\__Viewed\09001dc887ed1d0e\IT_secDOC1_Shares.doc</vt:lpwstr>
  </property>
  <property fmtid="{D5CDD505-2E9C-101B-9397-08002B2CF9AE}" pid="11" name="ContentTypeId">
    <vt:lpwstr>0x01010043280929B98A0540B651C1BADBC1A504</vt:lpwstr>
  </property>
  <property fmtid="{D5CDD505-2E9C-101B-9397-08002B2CF9AE}" pid="12" name="Security Classification">
    <vt:lpwstr/>
  </property>
</Properties>
</file>