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Default="00BC6278" w:rsidP="00BC6278">
      <w:pPr>
        <w:pStyle w:val="Standard"/>
        <w:jc w:val="center"/>
        <w:rPr>
          <w:rFonts w:ascii="Open Sans" w:eastAsia="Adobe 仿宋 Std R" w:hAnsi="Open Sans" w:cs="Open Sans"/>
          <w:b/>
          <w:color w:val="00B388"/>
          <w:kern w:val="2"/>
          <w:sz w:val="32"/>
          <w:szCs w:val="28"/>
          <w:lang w:val="en-US" w:eastAsia="en-US" w:bidi="ar-SA"/>
        </w:rPr>
      </w:pPr>
    </w:p>
    <w:p w14:paraId="6527B9E3" w14:textId="0C5EDCE4" w:rsidR="00BC6278" w:rsidRPr="00BC6278" w:rsidRDefault="00BC6278" w:rsidP="00BC6278">
      <w:pPr>
        <w:pStyle w:val="Standard"/>
        <w:jc w:val="center"/>
        <w:rPr>
          <w:rFonts w:ascii="Open Sans" w:eastAsia="Adobe 仿宋 Std R" w:hAnsi="Open Sans" w:cs="Open Sans"/>
          <w:b/>
          <w:color w:val="00B388"/>
          <w:kern w:val="2"/>
          <w:sz w:val="32"/>
          <w:szCs w:val="28"/>
        </w:rPr>
      </w:pPr>
      <w:r>
        <w:rPr>
          <w:rFonts w:ascii="Open Sans" w:hAnsi="Open Sans"/>
          <w:b/>
          <w:color w:val="00B388"/>
          <w:sz w:val="32"/>
          <w:szCs w:val="28"/>
        </w:rPr>
        <w:t>La Free2move eSolutions eProWallbox est le partenaire</w:t>
      </w:r>
    </w:p>
    <w:p w14:paraId="40132A15" w14:textId="370D5854" w:rsidR="00BC6278" w:rsidRPr="00BC6278" w:rsidRDefault="00BC6278" w:rsidP="00BC6278">
      <w:pPr>
        <w:pStyle w:val="Standard"/>
        <w:jc w:val="center"/>
        <w:rPr>
          <w:rFonts w:ascii="Open Sans" w:eastAsia="Adobe 仿宋 Std R" w:hAnsi="Open Sans" w:cs="Open Sans"/>
          <w:b/>
          <w:color w:val="00B388"/>
          <w:kern w:val="2"/>
          <w:sz w:val="32"/>
          <w:szCs w:val="28"/>
        </w:rPr>
      </w:pPr>
      <w:r>
        <w:rPr>
          <w:rFonts w:ascii="Open Sans" w:hAnsi="Open Sans"/>
          <w:b/>
          <w:color w:val="00B388"/>
          <w:sz w:val="32"/>
          <w:szCs w:val="28"/>
        </w:rPr>
        <w:t>et le rechargeur officiel de la Jeep Avenger, voiture de l'année 2023</w:t>
      </w:r>
    </w:p>
    <w:p w14:paraId="3A4241B2" w14:textId="4DA9DCC3" w:rsidR="00BC6278" w:rsidRPr="007407F4" w:rsidRDefault="00BC6278" w:rsidP="00BC6278">
      <w:pPr>
        <w:pStyle w:val="Standard"/>
        <w:rPr>
          <w:rFonts w:ascii="Open Sans" w:hAnsi="Open Sans" w:cs="Open Sans"/>
          <w:sz w:val="22"/>
          <w:lang w:val="it-IT"/>
        </w:rPr>
      </w:pPr>
    </w:p>
    <w:p w14:paraId="0886F70A" w14:textId="77777777" w:rsidR="00BC6278" w:rsidRPr="007407F4" w:rsidRDefault="00BC6278" w:rsidP="00BC6278">
      <w:pPr>
        <w:pStyle w:val="Standard"/>
        <w:rPr>
          <w:rFonts w:ascii="Open Sans" w:hAnsi="Open Sans" w:cs="Open Sans"/>
          <w:sz w:val="22"/>
          <w:lang w:val="it-IT"/>
        </w:rPr>
      </w:pPr>
    </w:p>
    <w:p w14:paraId="1ADF09E1" w14:textId="5A8BFD9E" w:rsidR="00BC6278" w:rsidRPr="00BC6278" w:rsidRDefault="00BC6278" w:rsidP="00BC6278">
      <w:pPr>
        <w:pStyle w:val="Standard"/>
        <w:rPr>
          <w:rFonts w:ascii="Open Sans" w:hAnsi="Open Sans" w:cs="Open Sans"/>
          <w:sz w:val="22"/>
        </w:rPr>
      </w:pPr>
      <w:r>
        <w:rPr>
          <w:rFonts w:ascii="Open Sans" w:hAnsi="Open Sans"/>
          <w:b/>
          <w:bCs/>
          <w:sz w:val="22"/>
        </w:rPr>
        <w:t>Milan, 17 janvier 2023</w:t>
      </w:r>
      <w:r>
        <w:rPr>
          <w:rFonts w:ascii="Open Sans" w:hAnsi="Open Sans"/>
          <w:sz w:val="22"/>
        </w:rPr>
        <w:t xml:space="preserve"> – Free2move eSolutions célèbre avec la nouvelle Jeep Avenger - le premier véhicule entièrement électrique (BEV) de la marque - le titre de Voiture de l'année 2023, décerné par un important jury composé de 57 journalistes automobiles européens. Le prix a été officiellement remis le 13 janvier au salon de l'automobile de Bruxelles, et il s'agit de la toute première distinction de Jeep.</w:t>
      </w:r>
    </w:p>
    <w:p w14:paraId="798AC9C3" w14:textId="6D3B07C1" w:rsidR="00BC6278" w:rsidRPr="007407F4" w:rsidRDefault="00BC6278" w:rsidP="00BC6278">
      <w:pPr>
        <w:pStyle w:val="Standard"/>
        <w:rPr>
          <w:rFonts w:ascii="Open Sans" w:hAnsi="Open Sans" w:cs="Open Sans"/>
          <w:sz w:val="22"/>
          <w:lang w:val="it-IT"/>
        </w:rPr>
      </w:pPr>
    </w:p>
    <w:p w14:paraId="12228044" w14:textId="34575F62" w:rsidR="008677F3" w:rsidRPr="00A5683D" w:rsidRDefault="008677F3" w:rsidP="008677F3">
      <w:pPr>
        <w:pStyle w:val="Standard"/>
        <w:rPr>
          <w:rFonts w:ascii="Open Sans" w:hAnsi="Open Sans" w:cs="Open Sans"/>
          <w:sz w:val="22"/>
        </w:rPr>
      </w:pPr>
      <w:r>
        <w:rPr>
          <w:rFonts w:ascii="Open Sans" w:hAnsi="Open Sans"/>
          <w:sz w:val="22"/>
        </w:rPr>
        <w:t>L'introduction de la Jeep Avenger en Europe marque le début de la prochaine phase d'électrification de la marque Jeep - la vague BEV - qui verra quatre véhicules entièrement électriques arriver sur le marché d'ici 2025. D'ici la fin de l'année 2030, les ventes européennes de la marque Jeep seront toutes purement électriques.</w:t>
      </w:r>
    </w:p>
    <w:p w14:paraId="16F2F717" w14:textId="77777777" w:rsidR="008677F3" w:rsidRPr="007407F4" w:rsidRDefault="008677F3" w:rsidP="008677F3">
      <w:pPr>
        <w:pStyle w:val="Standard"/>
        <w:rPr>
          <w:rFonts w:ascii="Open Sans" w:hAnsi="Open Sans" w:cs="Open Sans"/>
          <w:sz w:val="22"/>
          <w:lang w:val="it-IT"/>
        </w:rPr>
      </w:pPr>
    </w:p>
    <w:p w14:paraId="516175E5" w14:textId="2450F529" w:rsidR="008677F3" w:rsidRPr="00A5683D" w:rsidRDefault="008677F3" w:rsidP="008677F3">
      <w:pPr>
        <w:pStyle w:val="Standard"/>
        <w:rPr>
          <w:rFonts w:ascii="Open Sans" w:hAnsi="Open Sans" w:cs="Open Sans"/>
          <w:sz w:val="22"/>
        </w:rPr>
      </w:pPr>
      <w:r>
        <w:rPr>
          <w:rFonts w:ascii="Open Sans" w:hAnsi="Open Sans"/>
          <w:sz w:val="22"/>
        </w:rPr>
        <w:t>La nouvelle Avenger est un SUV compact qui, avec ses quatre mètres de long seulement, se positionne dans le segment B-SUV en plein essor, le deuxième segment européen en termes de volume. Un nouveau groupe motopropulseur électrique associe un moteur électrique unique de 400 volts d'une puissance de 115 kilowatts et d'un couple maximal de 260 Nm, et une nouvelle batterie de 54 kWh. </w:t>
      </w:r>
    </w:p>
    <w:p w14:paraId="0CA55AFF" w14:textId="77777777" w:rsidR="008677F3" w:rsidRPr="007407F4" w:rsidRDefault="008677F3" w:rsidP="00BC6278">
      <w:pPr>
        <w:pStyle w:val="Standard"/>
        <w:rPr>
          <w:rFonts w:ascii="Open Sans" w:hAnsi="Open Sans" w:cs="Open Sans"/>
          <w:sz w:val="22"/>
        </w:rPr>
      </w:pPr>
    </w:p>
    <w:p w14:paraId="5C6B338D" w14:textId="1B335D50" w:rsidR="00BC6278" w:rsidRPr="00BC6278" w:rsidRDefault="00BC6278" w:rsidP="00BC6278">
      <w:pPr>
        <w:pStyle w:val="Standard"/>
        <w:rPr>
          <w:rFonts w:ascii="Open Sans" w:hAnsi="Open Sans" w:cs="Open Sans"/>
          <w:sz w:val="22"/>
        </w:rPr>
      </w:pPr>
      <w:r>
        <w:rPr>
          <w:rFonts w:ascii="Open Sans" w:hAnsi="Open Sans"/>
          <w:sz w:val="22"/>
        </w:rPr>
        <w:t>Aux côtés de la Jeep Avenger, Free2move eSolutions propose le dispositif de charge eProWallbox, qui offre une grande flexibilité en termes de fonctionnalité et de coût. Avec une puissance de charge modulaire allant de 7,4 à 22 kW, l'eProWallbox s'adapte aux besoins en énergie et en vitesse des opérations de charge et convient parfaitement à tous les types d'utilisation : de l'usage domestique aux flottes de véhicules hybrides rechargeables et entièrement électriques. En outre, l'eProWallbox permet de gérer la recharge à distance par les personnes habilitées directement depuis un smartphone et peut recharger complètement la batterie de 54 kWh de la Jeep Avenger en trois heures environ.</w:t>
      </w:r>
    </w:p>
    <w:p w14:paraId="17A58FDA" w14:textId="77777777" w:rsidR="00BC6278" w:rsidRPr="00BC6278" w:rsidRDefault="00BC6278" w:rsidP="00BC6278">
      <w:pPr>
        <w:pStyle w:val="Standard"/>
        <w:rPr>
          <w:rFonts w:ascii="Open Sans" w:hAnsi="Open Sans" w:cs="Open Sans"/>
          <w:sz w:val="22"/>
          <w:lang w:val="en-US"/>
        </w:rPr>
      </w:pPr>
    </w:p>
    <w:p w14:paraId="458C59B0" w14:textId="15323652" w:rsidR="00BC6278" w:rsidRPr="00BC6278" w:rsidRDefault="00BC6278" w:rsidP="00BC6278">
      <w:pPr>
        <w:pStyle w:val="Standard"/>
        <w:rPr>
          <w:rFonts w:ascii="Open Sans" w:hAnsi="Open Sans" w:cs="Open Sans"/>
          <w:sz w:val="22"/>
        </w:rPr>
      </w:pPr>
      <w:r>
        <w:rPr>
          <w:rFonts w:ascii="Open Sans" w:hAnsi="Open Sans"/>
          <w:sz w:val="22"/>
        </w:rPr>
        <w:t>Free2move eSolutions est l'un des fabricants d'équipements d'alimentation de véhicules électriques (EVSE) les plus soucieux de la sécurité des consommateurs en Europe : avec l'eProWallbox, il a obtenu la TÜV Rheinland Type Approved Certification, qui s'ajoute à toutes les certifications obligatoires requises par l'Union européenne. En outre, les eProWallbox ont été officiellement validés par les organes techniques de Stellantis et sont donc parfaitement compatibles avec toutes les voitures électriques et hybrides rechargeables du groupe.</w:t>
      </w:r>
    </w:p>
    <w:p w14:paraId="34599752" w14:textId="77777777" w:rsidR="00BC6278" w:rsidRPr="00BC6278" w:rsidRDefault="00BC6278" w:rsidP="00BC6278">
      <w:pPr>
        <w:pStyle w:val="Standard"/>
        <w:rPr>
          <w:rFonts w:ascii="Open Sans" w:hAnsi="Open Sans" w:cs="Open Sans"/>
          <w:sz w:val="22"/>
          <w:lang w:val="en-US"/>
        </w:rPr>
      </w:pPr>
    </w:p>
    <w:p w14:paraId="5CDFE2E4" w14:textId="77777777" w:rsidR="00BC6278" w:rsidRDefault="00BC6278" w:rsidP="00BC6278">
      <w:pPr>
        <w:pStyle w:val="Standard"/>
        <w:rPr>
          <w:rFonts w:ascii="Open Sans" w:hAnsi="Open Sans" w:cs="Open Sans"/>
          <w:sz w:val="22"/>
        </w:rPr>
      </w:pPr>
      <w:r>
        <w:rPr>
          <w:rFonts w:ascii="Open Sans" w:hAnsi="Open Sans"/>
          <w:sz w:val="22"/>
        </w:rPr>
        <w:t xml:space="preserve">Bien entendu, ceux qui conduiront et rechargeront la Jeep Avenger pourront également utiliser eSolutions Charging, l'application conçue pour répondre aux besoins de tous les types de clients, aussi bien ceux qui se rechargent en public de manière occasionnelle que ceux qui </w:t>
      </w:r>
      <w:r>
        <w:rPr>
          <w:rFonts w:ascii="Open Sans" w:hAnsi="Open Sans"/>
          <w:sz w:val="22"/>
        </w:rPr>
        <w:lastRenderedPageBreak/>
        <w:t>utilisent la recharge loin de chez eux de manière plus fréquente et habituelle. Grâce à eSolutions Charging, la couverture est garantie dans 29 pays et plus de 370 000 points de recharge. Avec l'application, il est possible de recharger et aussi de gérer toutes les activités liées à la recharge de la Jeep Avenger.</w:t>
      </w:r>
    </w:p>
    <w:p w14:paraId="1362B9A9" w14:textId="4D8AB21D" w:rsidR="00BC6278" w:rsidRPr="00BC6278" w:rsidRDefault="00BC6278" w:rsidP="00BC6278">
      <w:pPr>
        <w:pStyle w:val="Standard"/>
        <w:rPr>
          <w:rFonts w:ascii="Open Sans" w:hAnsi="Open Sans" w:cs="Open Sans"/>
          <w:sz w:val="22"/>
        </w:rPr>
      </w:pPr>
      <w:r>
        <w:rPr>
          <w:rFonts w:ascii="Open Sans" w:hAnsi="Open Sans"/>
          <w:sz w:val="22"/>
        </w:rPr>
        <w:t xml:space="preserve"> </w:t>
      </w:r>
    </w:p>
    <w:p w14:paraId="5DA39D87" w14:textId="50D9F3C8" w:rsidR="00BC6278" w:rsidRDefault="00BC6278" w:rsidP="00396A59">
      <w:pPr>
        <w:pStyle w:val="Standard"/>
        <w:rPr>
          <w:rFonts w:ascii="Open Sans" w:hAnsi="Open Sans" w:cs="Open Sans"/>
          <w:sz w:val="22"/>
        </w:rPr>
      </w:pPr>
      <w:r>
        <w:rPr>
          <w:rFonts w:ascii="Open Sans" w:hAnsi="Open Sans"/>
          <w:sz w:val="22"/>
        </w:rPr>
        <w:t>« Nous sommes aux côtés de Jeep », a déclaré Mathilde Lheureux, PDG de Free2move eSolutions, « dans son processus ‘de zéro à zéro’, qui accompagne la marque vers l'électrification complète dans un délai court. L'importante récompense décernée au premier SUV zéro émission de Jeep est la preuve que le contexte de la mobilité évolue rapidement et que nous, chez Free2move eSolutions (grâce à des produits comme l'eProWallbox et des services comme eSolutions Charging), sommes prêts à accompagner cette transition de plus en plus rapide vers une mobilité entièrement électrique ».</w:t>
      </w:r>
    </w:p>
    <w:p w14:paraId="558C961D" w14:textId="77777777" w:rsidR="00BC6278" w:rsidRDefault="00BC6278" w:rsidP="00396A59">
      <w:pPr>
        <w:pStyle w:val="Standard"/>
        <w:rPr>
          <w:rFonts w:ascii="Open Sans" w:hAnsi="Open Sans" w:cs="Open Sans"/>
          <w:sz w:val="22"/>
          <w:lang w:val="en-US"/>
        </w:rPr>
      </w:pPr>
    </w:p>
    <w:p w14:paraId="1579D00C" w14:textId="7D2F130E" w:rsidR="00026D2C" w:rsidRPr="00192571" w:rsidRDefault="00026D2C" w:rsidP="00396A59">
      <w:pPr>
        <w:pStyle w:val="Standard"/>
        <w:rPr>
          <w:rFonts w:ascii="Open Sans" w:eastAsiaTheme="minorHAnsi" w:hAnsi="Open Sans" w:cs="Open Sans"/>
          <w:kern w:val="0"/>
          <w:sz w:val="22"/>
        </w:rPr>
      </w:pPr>
      <w:r>
        <w:rPr>
          <w:rFonts w:ascii="Open Sans" w:hAnsi="Open Sans"/>
          <w:sz w:val="22"/>
        </w:rPr>
        <w:t>***</w:t>
      </w:r>
    </w:p>
    <w:p w14:paraId="11FAF0DB" w14:textId="77777777" w:rsidR="00026D2C" w:rsidRPr="00192571" w:rsidRDefault="00026D2C" w:rsidP="00396A59">
      <w:pPr>
        <w:pStyle w:val="Standard"/>
        <w:rPr>
          <w:rFonts w:ascii="Open Sans" w:eastAsiaTheme="minorHAnsi" w:hAnsi="Open Sans" w:cs="Open Sans"/>
          <w:kern w:val="0"/>
          <w:sz w:val="22"/>
          <w:lang w:val="en-US" w:eastAsia="en-US" w:bidi="ar-SA"/>
        </w:rPr>
      </w:pPr>
    </w:p>
    <w:p w14:paraId="7E3CE577" w14:textId="77777777" w:rsidR="00026D2C" w:rsidRPr="00192571" w:rsidRDefault="00026D2C" w:rsidP="00396A59">
      <w:pPr>
        <w:shd w:val="clear" w:color="auto" w:fill="FFFFFF"/>
        <w:jc w:val="left"/>
        <w:rPr>
          <w:rFonts w:ascii="Open Sans" w:hAnsi="Open Sans" w:cs="Open Sans"/>
          <w:b/>
          <w:sz w:val="22"/>
          <w:szCs w:val="24"/>
        </w:rPr>
      </w:pPr>
      <w:r>
        <w:rPr>
          <w:rFonts w:ascii="Open Sans" w:hAnsi="Open Sans"/>
          <w:b/>
          <w:sz w:val="22"/>
          <w:szCs w:val="24"/>
        </w:rPr>
        <w:t>À propos de Free2move et Free2move eSolutions</w:t>
      </w:r>
    </w:p>
    <w:p w14:paraId="013C0324" w14:textId="77777777" w:rsidR="00026D2C" w:rsidRPr="00026D2C" w:rsidRDefault="00026D2C" w:rsidP="00FA3D16">
      <w:pPr>
        <w:pStyle w:val="NormaleWeb"/>
        <w:shd w:val="clear" w:color="auto" w:fill="FFFFFF"/>
        <w:tabs>
          <w:tab w:val="left" w:pos="1560"/>
        </w:tabs>
        <w:spacing w:before="0" w:beforeAutospacing="0" w:after="0" w:afterAutospacing="0"/>
        <w:rPr>
          <w:rFonts w:ascii="Open Sans" w:eastAsiaTheme="minorHAnsi" w:hAnsi="Open Sans" w:cs="Open Sans"/>
          <w:sz w:val="18"/>
          <w:szCs w:val="18"/>
        </w:rPr>
      </w:pPr>
      <w:r>
        <w:rPr>
          <w:rFonts w:ascii="Open Sans" w:hAnsi="Open Sans"/>
          <w:b/>
          <w:sz w:val="18"/>
          <w:szCs w:val="18"/>
        </w:rPr>
        <w:t>Free2move</w:t>
      </w:r>
      <w:r>
        <w:rPr>
          <w:rFonts w:ascii="Open Sans" w:hAnsi="Open Sans"/>
          <w:sz w:val="18"/>
          <w:szCs w:val="18"/>
        </w:rPr>
        <w:t xml:space="preserve"> est une marque de mobilité mondiale offrant un écosystème complet et unique à ses clients privés et professionnels dans le monde entier. S’appuyant sur les données et la technologie, Free2move place l’expérience client au cœur de l’entreprise pour réinventer la mobilité et faciliter la transition vers l’électromobilité. </w:t>
      </w:r>
      <w:r>
        <w:rPr>
          <w:rFonts w:ascii="Open Sans" w:hAnsi="Open Sans"/>
          <w:sz w:val="18"/>
          <w:szCs w:val="18"/>
        </w:rPr>
        <w:br/>
      </w:r>
      <w:r>
        <w:rPr>
          <w:rFonts w:ascii="Open Sans" w:hAnsi="Open Sans"/>
          <w:b/>
          <w:sz w:val="18"/>
          <w:szCs w:val="18"/>
        </w:rPr>
        <w:t>Free2move eSolutions</w:t>
      </w:r>
      <w:r>
        <w:rPr>
          <w:rFonts w:ascii="Open Sans" w:hAnsi="Open Sans"/>
          <w:sz w:val="18"/>
          <w:szCs w:val="18"/>
        </w:rPr>
        <w:t xml:space="preserve"> est une joint-venture créée par Stellantis et NHOA pour former un leader mondial dans la conception, le développement, la fabrication et la distribution de produits de mobilité électrique. Grâce à son approche innovante et révolutionnaire, l’entreprise a pour ambition de faciliter la transition vers de nouvelles formes de mobilité électrique, contribuant ainsi à une diminution significative des émissions de CO</w:t>
      </w:r>
      <w:r>
        <w:rPr>
          <w:rFonts w:ascii="Open Sans" w:hAnsi="Open Sans"/>
          <w:sz w:val="18"/>
          <w:szCs w:val="18"/>
          <w:vertAlign w:val="subscript"/>
        </w:rPr>
        <w:t>2</w:t>
      </w:r>
      <w:r>
        <w:rPr>
          <w:rFonts w:ascii="Open Sans" w:hAnsi="Open Sans"/>
          <w:sz w:val="18"/>
          <w:szCs w:val="18"/>
        </w:rPr>
        <w:t xml:space="preserve"> .</w:t>
      </w:r>
    </w:p>
    <w:p w14:paraId="765127C2" w14:textId="4737589F" w:rsidR="00026D2C" w:rsidRPr="00026D2C" w:rsidRDefault="00026D2C" w:rsidP="00396A59">
      <w:pPr>
        <w:shd w:val="clear" w:color="auto" w:fill="FFFFFF"/>
        <w:jc w:val="left"/>
        <w:rPr>
          <w:rFonts w:ascii="Open Sans" w:hAnsi="Open Sans" w:cs="Open Sans"/>
          <w:sz w:val="18"/>
          <w:szCs w:val="18"/>
        </w:rPr>
      </w:pPr>
      <w:r>
        <w:rPr>
          <w:rFonts w:ascii="Open Sans" w:hAnsi="Open Sans"/>
          <w:sz w:val="18"/>
          <w:szCs w:val="18"/>
        </w:rPr>
        <w:t>Rendez-nous visite sur nos sites web : </w:t>
      </w:r>
      <w:hyperlink r:id="rId8" w:history="1">
        <w:r>
          <w:rPr>
            <w:rStyle w:val="Collegamentoipertestuale"/>
            <w:rFonts w:ascii="Open Sans" w:hAnsi="Open Sans"/>
            <w:sz w:val="18"/>
            <w:szCs w:val="18"/>
          </w:rPr>
          <w:t>www.free2move.com/</w:t>
        </w:r>
      </w:hyperlink>
      <w:r>
        <w:rPr>
          <w:rFonts w:ascii="Open Sans" w:hAnsi="Open Sans"/>
          <w:sz w:val="18"/>
          <w:szCs w:val="18"/>
        </w:rPr>
        <w:t xml:space="preserve">, </w:t>
      </w:r>
      <w:hyperlink r:id="rId9" w:history="1">
        <w:r>
          <w:rPr>
            <w:rStyle w:val="Collegamentoipertestuale"/>
            <w:rFonts w:ascii="Open Sans" w:hAnsi="Open Sans"/>
            <w:sz w:val="18"/>
            <w:szCs w:val="18"/>
          </w:rPr>
          <w:t>www.esolutions.free2move.com/​</w:t>
        </w:r>
      </w:hyperlink>
    </w:p>
    <w:p w14:paraId="226F39B6" w14:textId="77777777" w:rsidR="00026D2C" w:rsidRPr="00026D2C" w:rsidRDefault="00026D2C" w:rsidP="00396A59">
      <w:pPr>
        <w:jc w:val="left"/>
        <w:rPr>
          <w:rFonts w:ascii="Open Sans" w:hAnsi="Open Sans" w:cs="Open Sans"/>
          <w:sz w:val="18"/>
          <w:szCs w:val="18"/>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9028"/>
      </w:tblGrid>
      <w:tr w:rsidR="00026D2C" w:rsidRPr="00026D2C" w14:paraId="1082786B" w14:textId="77777777" w:rsidTr="00E73AD8">
        <w:trPr>
          <w:trHeight w:val="454"/>
        </w:trPr>
        <w:tc>
          <w:tcPr>
            <w:tcW w:w="562" w:type="dxa"/>
          </w:tcPr>
          <w:p w14:paraId="2005C047" w14:textId="77777777" w:rsidR="00026D2C" w:rsidRPr="00026D2C" w:rsidRDefault="00026D2C" w:rsidP="00396A59">
            <w:pPr>
              <w:jc w:val="left"/>
              <w:textAlignment w:val="baseline"/>
              <w:rPr>
                <w:rFonts w:ascii="Open Sans" w:hAnsi="Open Sans" w:cs="Open Sans"/>
                <w:sz w:val="18"/>
                <w:szCs w:val="18"/>
              </w:rPr>
            </w:pPr>
            <w:r>
              <w:rPr>
                <w:rFonts w:ascii="Open Sans" w:hAnsi="Open Sans"/>
                <w:noProof/>
                <w:sz w:val="18"/>
                <w:szCs w:val="18"/>
              </w:rPr>
              <w:drawing>
                <wp:inline distT="0" distB="0" distL="0" distR="0" wp14:anchorId="2BBE0DB8" wp14:editId="35211FD7">
                  <wp:extent cx="247650" cy="247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17AE305F" w14:textId="77777777" w:rsidR="00026D2C" w:rsidRPr="00026D2C" w:rsidRDefault="00E11A09" w:rsidP="00396A59">
            <w:pPr>
              <w:shd w:val="clear" w:color="auto" w:fill="FFFFFF"/>
              <w:jc w:val="left"/>
              <w:textAlignment w:val="baseline"/>
              <w:rPr>
                <w:rFonts w:ascii="Open Sans" w:hAnsi="Open Sans" w:cs="Open Sans"/>
                <w:sz w:val="18"/>
                <w:szCs w:val="18"/>
              </w:rPr>
            </w:pPr>
            <w:hyperlink r:id="rId11" w:history="1">
              <w:r w:rsidR="003B3DA2">
                <w:rPr>
                  <w:sz w:val="18"/>
                  <w:szCs w:val="18"/>
                </w:rPr>
                <w:t>Suivez-nous sur LinkedIn</w:t>
              </w:r>
            </w:hyperlink>
          </w:p>
        </w:tc>
      </w:tr>
      <w:tr w:rsidR="00026D2C" w:rsidRPr="00026D2C" w14:paraId="306BE5B8" w14:textId="77777777" w:rsidTr="00E73AD8">
        <w:trPr>
          <w:trHeight w:val="454"/>
        </w:trPr>
        <w:tc>
          <w:tcPr>
            <w:tcW w:w="562" w:type="dxa"/>
          </w:tcPr>
          <w:p w14:paraId="7852546B" w14:textId="77777777" w:rsidR="00026D2C" w:rsidRPr="00026D2C" w:rsidRDefault="00026D2C" w:rsidP="00396A59">
            <w:pPr>
              <w:jc w:val="left"/>
              <w:textAlignment w:val="baseline"/>
              <w:rPr>
                <w:rFonts w:ascii="Open Sans" w:hAnsi="Open Sans" w:cs="Open Sans"/>
                <w:sz w:val="18"/>
                <w:szCs w:val="18"/>
              </w:rPr>
            </w:pPr>
            <w:r>
              <w:rPr>
                <w:rFonts w:ascii="Open Sans" w:hAnsi="Open Sans"/>
                <w:noProof/>
                <w:sz w:val="18"/>
                <w:szCs w:val="18"/>
              </w:rPr>
              <w:drawing>
                <wp:inline distT="0" distB="0" distL="0" distR="0" wp14:anchorId="52CF4655" wp14:editId="74CA12CD">
                  <wp:extent cx="250812"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097D8BE1" w14:textId="77777777" w:rsidR="00026D2C" w:rsidRPr="00026D2C" w:rsidRDefault="00E11A09" w:rsidP="00396A59">
            <w:pPr>
              <w:shd w:val="clear" w:color="auto" w:fill="FFFFFF"/>
              <w:jc w:val="left"/>
              <w:textAlignment w:val="baseline"/>
              <w:rPr>
                <w:rFonts w:ascii="Open Sans" w:hAnsi="Open Sans" w:cs="Open Sans"/>
                <w:sz w:val="18"/>
                <w:szCs w:val="18"/>
              </w:rPr>
            </w:pPr>
            <w:hyperlink r:id="rId13" w:history="1">
              <w:r w:rsidR="003B3DA2">
                <w:rPr>
                  <w:rFonts w:ascii="Open Sans" w:hAnsi="Open Sans"/>
                  <w:sz w:val="18"/>
                  <w:szCs w:val="18"/>
                </w:rPr>
                <w:t xml:space="preserve"> </w:t>
              </w:r>
              <w:r w:rsidR="003B3DA2">
                <w:rPr>
                  <w:sz w:val="18"/>
                  <w:szCs w:val="18"/>
                </w:rPr>
                <w:t>Suivez-nous Facebook</w:t>
              </w:r>
            </w:hyperlink>
          </w:p>
        </w:tc>
      </w:tr>
      <w:tr w:rsidR="00026D2C" w:rsidRPr="00026D2C" w14:paraId="70B5FA81" w14:textId="77777777" w:rsidTr="00E73AD8">
        <w:trPr>
          <w:trHeight w:val="454"/>
        </w:trPr>
        <w:tc>
          <w:tcPr>
            <w:tcW w:w="562" w:type="dxa"/>
          </w:tcPr>
          <w:p w14:paraId="3658996A" w14:textId="77777777" w:rsidR="00026D2C" w:rsidRPr="00026D2C" w:rsidRDefault="00026D2C" w:rsidP="00396A59">
            <w:pPr>
              <w:jc w:val="left"/>
              <w:textAlignment w:val="baseline"/>
              <w:rPr>
                <w:rFonts w:ascii="Open Sans" w:hAnsi="Open Sans" w:cs="Open Sans"/>
                <w:sz w:val="18"/>
                <w:szCs w:val="18"/>
              </w:rPr>
            </w:pPr>
            <w:r>
              <w:rPr>
                <w:rFonts w:ascii="Open Sans" w:hAnsi="Open Sans"/>
                <w:noProof/>
                <w:sz w:val="18"/>
                <w:szCs w:val="18"/>
              </w:rPr>
              <w:drawing>
                <wp:inline distT="0" distB="0" distL="0" distR="0" wp14:anchorId="07404035" wp14:editId="46EBDCF0">
                  <wp:extent cx="248400" cy="2484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00023B9F" w14:textId="77777777" w:rsidR="00026D2C" w:rsidRPr="00026D2C" w:rsidRDefault="00E11A09" w:rsidP="00396A59">
            <w:pPr>
              <w:jc w:val="left"/>
              <w:textAlignment w:val="baseline"/>
              <w:rPr>
                <w:rFonts w:ascii="Open Sans" w:hAnsi="Open Sans" w:cs="Open Sans"/>
                <w:sz w:val="18"/>
                <w:szCs w:val="18"/>
              </w:rPr>
            </w:pPr>
            <w:hyperlink r:id="rId15" w:history="1">
              <w:r w:rsidR="003B3DA2">
                <w:rPr>
                  <w:rFonts w:ascii="Open Sans" w:hAnsi="Open Sans"/>
                  <w:sz w:val="18"/>
                  <w:szCs w:val="18"/>
                </w:rPr>
                <w:t xml:space="preserve"> </w:t>
              </w:r>
              <w:r w:rsidR="003B3DA2">
                <w:rPr>
                  <w:sz w:val="18"/>
                  <w:szCs w:val="18"/>
                </w:rPr>
                <w:t>Suivez-nous sur YouTube</w:t>
              </w:r>
            </w:hyperlink>
          </w:p>
        </w:tc>
      </w:tr>
    </w:tbl>
    <w:p w14:paraId="21AE8D66" w14:textId="77777777" w:rsidR="00026D2C" w:rsidRPr="00026D2C" w:rsidRDefault="00026D2C" w:rsidP="00396A59">
      <w:pPr>
        <w:pStyle w:val="Standard"/>
        <w:rPr>
          <w:rFonts w:ascii="Open Sans" w:eastAsiaTheme="minorHAnsi" w:hAnsi="Open Sans" w:cs="Open Sans"/>
          <w:kern w:val="0"/>
          <w:sz w:val="18"/>
          <w:szCs w:val="18"/>
          <w:lang w:eastAsia="en-US" w:bidi="ar-SA"/>
        </w:rPr>
      </w:pPr>
    </w:p>
    <w:p w14:paraId="4073566D" w14:textId="77777777" w:rsidR="00026D2C" w:rsidRPr="00026D2C" w:rsidRDefault="00026D2C" w:rsidP="00396A59">
      <w:pPr>
        <w:pStyle w:val="Standard"/>
        <w:rPr>
          <w:rFonts w:ascii="Open Sans" w:eastAsiaTheme="minorHAnsi" w:hAnsi="Open Sans" w:cs="Open Sans"/>
          <w:b/>
          <w:kern w:val="0"/>
          <w:sz w:val="18"/>
          <w:szCs w:val="18"/>
        </w:rPr>
      </w:pPr>
      <w:r>
        <w:rPr>
          <w:rFonts w:ascii="Open Sans" w:hAnsi="Open Sans"/>
          <w:b/>
          <w:sz w:val="18"/>
          <w:szCs w:val="18"/>
        </w:rPr>
        <w:t>Contact</w:t>
      </w:r>
    </w:p>
    <w:p w14:paraId="23C75B4E" w14:textId="77777777" w:rsidR="00026D2C" w:rsidRPr="00026D2C" w:rsidRDefault="00026D2C" w:rsidP="00396A59">
      <w:pPr>
        <w:pStyle w:val="Standard"/>
        <w:rPr>
          <w:rFonts w:ascii="Open Sans" w:eastAsiaTheme="minorHAnsi" w:hAnsi="Open Sans" w:cs="Open Sans"/>
          <w:kern w:val="0"/>
          <w:sz w:val="18"/>
          <w:szCs w:val="18"/>
        </w:rPr>
      </w:pPr>
      <w:r>
        <w:rPr>
          <w:rFonts w:ascii="Open Sans" w:hAnsi="Open Sans"/>
          <w:sz w:val="18"/>
          <w:szCs w:val="18"/>
        </w:rPr>
        <w:t>Natalia Helueni, +39 333 2148455, natalia.helueni@f2m-esolutions.com</w:t>
      </w:r>
    </w:p>
    <w:p w14:paraId="5170ABA5" w14:textId="4973A16B" w:rsidR="00CE2C1A" w:rsidRDefault="00CE2C1A" w:rsidP="00396A59">
      <w:pPr>
        <w:pStyle w:val="Standard"/>
        <w:rPr>
          <w:rFonts w:ascii="Open Sans" w:eastAsiaTheme="minorHAnsi" w:hAnsi="Open Sans" w:cs="Open Sans"/>
          <w:kern w:val="0"/>
          <w:sz w:val="18"/>
          <w:szCs w:val="18"/>
        </w:rPr>
      </w:pPr>
      <w:r>
        <w:rPr>
          <w:rFonts w:ascii="Open Sans" w:hAnsi="Open Sans"/>
          <w:sz w:val="18"/>
          <w:szCs w:val="18"/>
        </w:rPr>
        <w:t>Elisa Boggio, +39 334 6191020, elisa.boggio@f2m-esolutions.com</w:t>
      </w:r>
    </w:p>
    <w:p w14:paraId="320692A8" w14:textId="6AB2338E" w:rsidR="00026D2C" w:rsidRPr="00026D2C" w:rsidRDefault="00026D2C" w:rsidP="00396A59">
      <w:pPr>
        <w:pStyle w:val="Standard"/>
        <w:rPr>
          <w:rFonts w:ascii="Open Sans" w:eastAsiaTheme="minorHAnsi" w:hAnsi="Open Sans" w:cs="Open Sans"/>
          <w:kern w:val="0"/>
          <w:sz w:val="18"/>
          <w:szCs w:val="18"/>
        </w:rPr>
      </w:pPr>
      <w:r>
        <w:rPr>
          <w:rFonts w:ascii="Open Sans" w:hAnsi="Open Sans"/>
          <w:sz w:val="18"/>
          <w:szCs w:val="18"/>
        </w:rPr>
        <w:t>Marco Belletti, +39 334 6004837, marco.belletti@f2m-esolutions.com</w:t>
      </w:r>
    </w:p>
    <w:p w14:paraId="41351045" w14:textId="77777777" w:rsidR="00026D2C" w:rsidRPr="00026D2C" w:rsidRDefault="00026D2C" w:rsidP="00396A59">
      <w:pPr>
        <w:pStyle w:val="Standard"/>
        <w:rPr>
          <w:rFonts w:ascii="Open Sans" w:eastAsiaTheme="minorHAnsi" w:hAnsi="Open Sans" w:cs="Open Sans"/>
          <w:kern w:val="0"/>
          <w:sz w:val="18"/>
          <w:szCs w:val="18"/>
          <w:lang w:eastAsia="en-US" w:bidi="ar-SA"/>
        </w:rPr>
      </w:pPr>
    </w:p>
    <w:sectPr w:rsidR="00026D2C" w:rsidRPr="00026D2C" w:rsidSect="00FA0107">
      <w:headerReference w:type="default" r:id="rId16"/>
      <w:footerReference w:type="default" r:id="rId17"/>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8C3A" w14:textId="77777777" w:rsidR="00E11A09" w:rsidRDefault="00E11A09" w:rsidP="00881F66">
      <w:r>
        <w:separator/>
      </w:r>
    </w:p>
  </w:endnote>
  <w:endnote w:type="continuationSeparator" w:id="0">
    <w:p w14:paraId="5519FBFA" w14:textId="77777777" w:rsidR="00E11A09" w:rsidRDefault="00E11A09"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6030504020204"/>
    <w:charset w:val="00"/>
    <w:family w:val="swiss"/>
    <w:pitch w:val="variable"/>
    <w:sig w:usb0="E00002EF" w:usb1="4000205B" w:usb2="00000028" w:usb3="00000000" w:csb0="0000019F" w:csb1="00000000"/>
  </w:font>
  <w:font w:name="Adobe 仿宋 Std R">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B3C9" w14:textId="77777777" w:rsidR="00E11A09" w:rsidRDefault="00E11A09" w:rsidP="00881F66">
      <w:r>
        <w:separator/>
      </w:r>
    </w:p>
  </w:footnote>
  <w:footnote w:type="continuationSeparator" w:id="0">
    <w:p w14:paraId="129A1EC6" w14:textId="77777777" w:rsidR="00E11A09" w:rsidRDefault="00E11A09"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477E7"/>
    <w:rsid w:val="000E3C87"/>
    <w:rsid w:val="00122BF7"/>
    <w:rsid w:val="00192571"/>
    <w:rsid w:val="001A2E98"/>
    <w:rsid w:val="00212754"/>
    <w:rsid w:val="0022110E"/>
    <w:rsid w:val="002828B3"/>
    <w:rsid w:val="002C5310"/>
    <w:rsid w:val="002F3487"/>
    <w:rsid w:val="00331CC4"/>
    <w:rsid w:val="0037095C"/>
    <w:rsid w:val="00396A59"/>
    <w:rsid w:val="003B3DA2"/>
    <w:rsid w:val="003B4427"/>
    <w:rsid w:val="003D2182"/>
    <w:rsid w:val="003E6ACF"/>
    <w:rsid w:val="0041425F"/>
    <w:rsid w:val="00432593"/>
    <w:rsid w:val="0050321E"/>
    <w:rsid w:val="0066095F"/>
    <w:rsid w:val="006719D7"/>
    <w:rsid w:val="006811E7"/>
    <w:rsid w:val="00684601"/>
    <w:rsid w:val="006F3B6B"/>
    <w:rsid w:val="0072630E"/>
    <w:rsid w:val="007407F4"/>
    <w:rsid w:val="00771BC2"/>
    <w:rsid w:val="007E1A5F"/>
    <w:rsid w:val="008677F3"/>
    <w:rsid w:val="00876B2B"/>
    <w:rsid w:val="00881F66"/>
    <w:rsid w:val="00955CAA"/>
    <w:rsid w:val="009767F7"/>
    <w:rsid w:val="0097695A"/>
    <w:rsid w:val="009F1670"/>
    <w:rsid w:val="00A04E0B"/>
    <w:rsid w:val="00A2087A"/>
    <w:rsid w:val="00A5683D"/>
    <w:rsid w:val="00A66213"/>
    <w:rsid w:val="00A856F9"/>
    <w:rsid w:val="00AA7E89"/>
    <w:rsid w:val="00B8648F"/>
    <w:rsid w:val="00B864B2"/>
    <w:rsid w:val="00B91F87"/>
    <w:rsid w:val="00BC6278"/>
    <w:rsid w:val="00C20886"/>
    <w:rsid w:val="00CD6BF2"/>
    <w:rsid w:val="00CE2C1A"/>
    <w:rsid w:val="00D35E21"/>
    <w:rsid w:val="00DA6EED"/>
    <w:rsid w:val="00E11A09"/>
    <w:rsid w:val="00E21E10"/>
    <w:rsid w:val="00EB46E7"/>
    <w:rsid w:val="00FA0107"/>
    <w:rsid w:val="00FA3D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https://www.facebook.com/eSolutionsF2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youtube.com/channel/UCvrtsIYrf66b6zK2CfQ7cbQ"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olutions.free2move.com/&#8203;"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770</Words>
  <Characters>4392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5</cp:revision>
  <cp:lastPrinted>2021-11-19T09:45:00Z</cp:lastPrinted>
  <dcterms:created xsi:type="dcterms:W3CDTF">2023-01-16T17:11:00Z</dcterms:created>
  <dcterms:modified xsi:type="dcterms:W3CDTF">2023-01-17T09:34:00Z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