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029FA" w14:textId="77777777" w:rsidR="00FC2067" w:rsidRPr="00FF2470" w:rsidRDefault="00FC2067" w:rsidP="00FF2470">
      <w:pPr>
        <w:jc w:val="center"/>
        <w:rPr>
          <w:rFonts w:cs="Open Sans"/>
          <w:b/>
          <w:color w:val="00B388"/>
          <w:sz w:val="32"/>
          <w:szCs w:val="32"/>
        </w:rPr>
      </w:pPr>
      <w:bookmarkStart w:id="0" w:name="_Hlk115959494"/>
      <w:bookmarkStart w:id="1" w:name="_Hlk107214988"/>
      <w:bookmarkStart w:id="2" w:name="_Hlk106948029"/>
      <w:r>
        <w:rPr>
          <w:b/>
          <w:color w:val="00B388"/>
          <w:sz w:val="32"/>
          <w:szCs w:val="32"/>
        </w:rPr>
        <w:t>Allianz Partners et Free2Move eSolutions</w:t>
      </w:r>
    </w:p>
    <w:p w14:paraId="1F28284C" w14:textId="49BF94CA" w:rsidR="00525328" w:rsidRPr="00FF2470" w:rsidRDefault="00C16835" w:rsidP="00FF2470">
      <w:pPr>
        <w:jc w:val="center"/>
        <w:rPr>
          <w:rFonts w:cs="Open Sans"/>
          <w:b/>
          <w:color w:val="00B388"/>
          <w:sz w:val="32"/>
          <w:szCs w:val="32"/>
        </w:rPr>
      </w:pPr>
      <w:r>
        <w:rPr>
          <w:b/>
          <w:color w:val="00B388"/>
          <w:sz w:val="32"/>
          <w:szCs w:val="32"/>
        </w:rPr>
        <w:t>ensemble pour la mobilité électrique</w:t>
      </w:r>
    </w:p>
    <w:p w14:paraId="42C76105" w14:textId="77777777" w:rsidR="00525328" w:rsidRPr="00FF2470" w:rsidRDefault="00525328" w:rsidP="00FF2470">
      <w:pPr>
        <w:jc w:val="left"/>
        <w:rPr>
          <w:rFonts w:cs="Open Sans"/>
          <w:b/>
          <w:color w:val="00B388"/>
          <w:sz w:val="24"/>
          <w:szCs w:val="24"/>
          <w:lang w:val="en-US"/>
        </w:rPr>
      </w:pPr>
    </w:p>
    <w:p w14:paraId="0706108D" w14:textId="283572F6" w:rsidR="00FC2067" w:rsidRPr="00FF2470" w:rsidRDefault="00CF1DBC" w:rsidP="00FF2470">
      <w:pPr>
        <w:shd w:val="clear" w:color="auto" w:fill="FFFFFF"/>
        <w:jc w:val="left"/>
        <w:textAlignment w:val="baseline"/>
        <w:rPr>
          <w:rFonts w:eastAsia="Times New Roman" w:cs="Times New Roman"/>
          <w:sz w:val="24"/>
          <w:szCs w:val="24"/>
        </w:rPr>
      </w:pPr>
      <w:r>
        <w:rPr>
          <w:b/>
          <w:bCs/>
          <w:sz w:val="24"/>
          <w:szCs w:val="24"/>
        </w:rPr>
        <w:t>Milan-Paris, le 1</w:t>
      </w:r>
      <w:r w:rsidR="00C8161E">
        <w:rPr>
          <w:b/>
          <w:bCs/>
          <w:sz w:val="24"/>
          <w:szCs w:val="24"/>
        </w:rPr>
        <w:t>4</w:t>
      </w:r>
      <w:r>
        <w:rPr>
          <w:b/>
          <w:bCs/>
          <w:sz w:val="24"/>
          <w:szCs w:val="24"/>
        </w:rPr>
        <w:t xml:space="preserve"> décembre 2022</w:t>
      </w:r>
      <w:r>
        <w:rPr>
          <w:sz w:val="24"/>
          <w:szCs w:val="24"/>
        </w:rPr>
        <w:t xml:space="preserve"> - Allianz Partners, leader dans les services d’assurance et d’assistance B2B2C, a signé un partenariat avec Free2Move eSolutions, pour la gestion des installations de systèmes de recharge pour les véhicules électriques.</w:t>
      </w:r>
    </w:p>
    <w:p w14:paraId="0EB5A394" w14:textId="77777777" w:rsidR="00FC2067" w:rsidRPr="00FF2470" w:rsidRDefault="00FC2067" w:rsidP="00FF2470">
      <w:pPr>
        <w:jc w:val="left"/>
        <w:rPr>
          <w:rFonts w:eastAsia="Times New Roman" w:cs="Times New Roman"/>
          <w:sz w:val="24"/>
          <w:szCs w:val="24"/>
          <w:lang w:val="en-US" w:eastAsia="it-IT"/>
        </w:rPr>
      </w:pPr>
    </w:p>
    <w:p w14:paraId="6777D00E" w14:textId="43651956" w:rsidR="00FC2067" w:rsidRPr="00FF2470" w:rsidRDefault="00FC2067" w:rsidP="00FF2470">
      <w:pPr>
        <w:jc w:val="left"/>
        <w:rPr>
          <w:rFonts w:eastAsia="Times New Roman" w:cs="Times New Roman"/>
          <w:sz w:val="24"/>
          <w:szCs w:val="24"/>
        </w:rPr>
      </w:pPr>
      <w:r>
        <w:rPr>
          <w:sz w:val="24"/>
          <w:szCs w:val="24"/>
        </w:rPr>
        <w:t>Free2Move eSolutions - joint-venture entre le constructeur automobile Stellantis et l’entreprise énergétique NHOA - veut soutenir et promouvoir la transition vers la mobilité électrique, en jouant un rôle de protagoniste afin de permettre une mobilité accessible et propre grâce à des produits et des services innovants et personnalisables.</w:t>
      </w:r>
    </w:p>
    <w:p w14:paraId="6A95417B" w14:textId="77777777" w:rsidR="002F612D" w:rsidRPr="00FF2470" w:rsidRDefault="002F612D" w:rsidP="00FF2470">
      <w:pPr>
        <w:jc w:val="left"/>
        <w:rPr>
          <w:rFonts w:eastAsia="Times New Roman" w:cs="Times New Roman"/>
          <w:sz w:val="24"/>
          <w:szCs w:val="24"/>
          <w:lang w:val="en-US" w:eastAsia="it-IT"/>
        </w:rPr>
      </w:pPr>
    </w:p>
    <w:p w14:paraId="7A75980D" w14:textId="4D1ED7D5" w:rsidR="00FC2067" w:rsidRDefault="00FC2067" w:rsidP="00FF2470">
      <w:pPr>
        <w:jc w:val="left"/>
        <w:rPr>
          <w:rFonts w:eastAsia="Times New Roman" w:cs="Times New Roman"/>
          <w:sz w:val="24"/>
          <w:szCs w:val="24"/>
        </w:rPr>
      </w:pPr>
      <w:r>
        <w:rPr>
          <w:sz w:val="24"/>
          <w:szCs w:val="24"/>
        </w:rPr>
        <w:t>Les clients qui achèteront une easyWallbox ou une eProWallbox chez un revendeur Stellantis pourront bénéficier de l’installation à leur domicile du dispositif par un technicien Allianz Partners. En vertu de l’accord, Allianz Partners devient le fournisseur d’installation des wallbox de</w:t>
      </w:r>
      <w:r w:rsidR="00B37033">
        <w:rPr>
          <w:sz w:val="24"/>
          <w:szCs w:val="24"/>
        </w:rPr>
        <w:t xml:space="preserve"> Free2move eSolutions en </w:t>
      </w:r>
      <w:r>
        <w:rPr>
          <w:sz w:val="24"/>
          <w:szCs w:val="24"/>
        </w:rPr>
        <w:t xml:space="preserve">Italie et en </w:t>
      </w:r>
      <w:r w:rsidR="0075019C">
        <w:rPr>
          <w:sz w:val="24"/>
          <w:szCs w:val="24"/>
        </w:rPr>
        <w:t xml:space="preserve">Allemagne, et bientôt </w:t>
      </w:r>
      <w:r>
        <w:rPr>
          <w:sz w:val="24"/>
          <w:szCs w:val="24"/>
        </w:rPr>
        <w:t xml:space="preserve">dans d’autres pays européens. </w:t>
      </w:r>
    </w:p>
    <w:p w14:paraId="64708FFB" w14:textId="77777777" w:rsidR="00FF2470" w:rsidRPr="00FF2470" w:rsidRDefault="00FF2470" w:rsidP="00FF2470">
      <w:pPr>
        <w:jc w:val="left"/>
        <w:rPr>
          <w:rFonts w:eastAsia="Times New Roman" w:cs="Times New Roman"/>
          <w:sz w:val="24"/>
          <w:szCs w:val="24"/>
          <w:lang w:val="en-US" w:eastAsia="it-IT"/>
        </w:rPr>
      </w:pPr>
    </w:p>
    <w:p w14:paraId="3E24A2BA" w14:textId="1E8390DD" w:rsidR="00FF2470" w:rsidRPr="00FF2470" w:rsidRDefault="00FF2470" w:rsidP="00FF2470">
      <w:pPr>
        <w:jc w:val="left"/>
        <w:rPr>
          <w:rFonts w:eastAsia="Times New Roman" w:cs="Times New Roman"/>
          <w:vanish/>
          <w:sz w:val="24"/>
          <w:szCs w:val="24"/>
          <w:lang w:val="en-US" w:eastAsia="it-IT"/>
        </w:rPr>
      </w:pPr>
    </w:p>
    <w:p w14:paraId="38593937" w14:textId="77777777" w:rsidR="00FF2470" w:rsidRPr="00FF2470" w:rsidRDefault="00FF2470" w:rsidP="00FF2470">
      <w:pPr>
        <w:jc w:val="left"/>
        <w:rPr>
          <w:rFonts w:eastAsia="Times New Roman" w:cs="Times New Roman"/>
          <w:vanish/>
          <w:sz w:val="24"/>
          <w:szCs w:val="24"/>
          <w:lang w:val="en-US" w:eastAsia="it-IT"/>
        </w:rPr>
      </w:pPr>
    </w:p>
    <w:p w14:paraId="0724F720" w14:textId="374D1962" w:rsidR="00FC2067" w:rsidRPr="00FF2470" w:rsidRDefault="00C16835" w:rsidP="00FF2470">
      <w:pPr>
        <w:jc w:val="left"/>
        <w:rPr>
          <w:rFonts w:eastAsia="Times New Roman" w:cs="Times New Roman"/>
          <w:sz w:val="24"/>
          <w:szCs w:val="24"/>
        </w:rPr>
      </w:pPr>
      <w:r>
        <w:rPr>
          <w:sz w:val="24"/>
          <w:szCs w:val="24"/>
        </w:rPr>
        <w:t xml:space="preserve">Mathilde Lheureux, PDG de </w:t>
      </w:r>
      <w:r w:rsidR="00F62A53">
        <w:rPr>
          <w:sz w:val="24"/>
          <w:szCs w:val="24"/>
        </w:rPr>
        <w:t>Free2Move eSolutions, déclare :</w:t>
      </w:r>
      <w:r>
        <w:rPr>
          <w:sz w:val="24"/>
          <w:szCs w:val="24"/>
        </w:rPr>
        <w:t xml:space="preserve"> « Nous sommes heureux de collaborer avec Allianz Partners pour l’installation de nos wallbox vendues par les revendeurs Stellantis.  Allianz Partners est un partenaire fiable et expérimenté, en mesure d’accompagner nos clients dans toute l’Italie. Cela permet de garantir un processus aussi simple que linéaire pour l’installation de nos easyWallbox et eProWallbox, dans les maisons individuelles comme dans les immeubles. Ce partenariat représente une étape importante dans notre projet d’amener la mobilité électrique chez nos clients. »</w:t>
      </w:r>
    </w:p>
    <w:p w14:paraId="2395D88E" w14:textId="77777777" w:rsidR="008825A1" w:rsidRPr="009F261D" w:rsidRDefault="008825A1" w:rsidP="00FF2470">
      <w:pPr>
        <w:jc w:val="left"/>
        <w:rPr>
          <w:rFonts w:eastAsia="Times New Roman" w:cs="Times New Roman"/>
          <w:sz w:val="24"/>
          <w:szCs w:val="24"/>
          <w:lang w:val="it-IT" w:eastAsia="it-IT"/>
        </w:rPr>
      </w:pPr>
    </w:p>
    <w:p w14:paraId="30294B69" w14:textId="08F380E8" w:rsidR="00FC2067" w:rsidRPr="00FF2470" w:rsidRDefault="009F261D" w:rsidP="00FF2470">
      <w:pPr>
        <w:jc w:val="left"/>
        <w:rPr>
          <w:rFonts w:eastAsia="Times New Roman" w:cs="Times New Roman"/>
          <w:sz w:val="24"/>
          <w:szCs w:val="24"/>
        </w:rPr>
      </w:pPr>
      <w:r w:rsidRPr="009F261D">
        <w:rPr>
          <w:sz w:val="24"/>
          <w:szCs w:val="24"/>
        </w:rPr>
        <w:t>Laurent Floquet, CEO Mobility &amp;</w:t>
      </w:r>
      <w:r w:rsidR="00025480">
        <w:rPr>
          <w:sz w:val="24"/>
          <w:szCs w:val="24"/>
        </w:rPr>
        <w:t xml:space="preserve"> Assistance pour</w:t>
      </w:r>
      <w:r>
        <w:rPr>
          <w:sz w:val="24"/>
          <w:szCs w:val="24"/>
        </w:rPr>
        <w:t xml:space="preserve"> Allianz Partners</w:t>
      </w:r>
      <w:r w:rsidR="00F62A53">
        <w:rPr>
          <w:sz w:val="24"/>
          <w:szCs w:val="24"/>
        </w:rPr>
        <w:t xml:space="preserve">, ajoute : </w:t>
      </w:r>
      <w:r w:rsidR="00D124C7">
        <w:rPr>
          <w:sz w:val="24"/>
          <w:szCs w:val="24"/>
        </w:rPr>
        <w:t>« Nous sommes très heureux de mettre nos réseaux d’électriciens expérimentés à la disposition de Free2move eSolutions, l’un des principaux acteurs pour les solutions et les services de recharge.  Non seulement nous voulons être un partenaire fiable dans le secteur de la mobilité électrique, mais nous souhaitons également accompagner les clients tout au long de leur parcours</w:t>
      </w:r>
      <w:r w:rsidR="00B37033">
        <w:rPr>
          <w:sz w:val="24"/>
          <w:szCs w:val="24"/>
        </w:rPr>
        <w:t xml:space="preserve"> dans le monde des EV</w:t>
      </w:r>
      <w:r w:rsidR="00D124C7">
        <w:rPr>
          <w:sz w:val="24"/>
          <w:szCs w:val="24"/>
        </w:rPr>
        <w:t xml:space="preserve">, y compris pour la recharge domestique.  Nous sommes ravis de collaborer avec Free2move eSolutions en Italie et </w:t>
      </w:r>
      <w:r w:rsidR="00B37033">
        <w:rPr>
          <w:sz w:val="24"/>
          <w:szCs w:val="24"/>
        </w:rPr>
        <w:t xml:space="preserve">en Alemagne y </w:t>
      </w:r>
      <w:r w:rsidR="00D124C7">
        <w:rPr>
          <w:sz w:val="24"/>
          <w:szCs w:val="24"/>
        </w:rPr>
        <w:t>nous comptons le faire bientôt dans d’autres pays européens. »</w:t>
      </w:r>
    </w:p>
    <w:p w14:paraId="3C6BAB9A" w14:textId="77777777" w:rsidR="008825A1" w:rsidRPr="00FF2470" w:rsidRDefault="008825A1" w:rsidP="00FF2470">
      <w:pPr>
        <w:jc w:val="left"/>
        <w:rPr>
          <w:rFonts w:eastAsia="Times New Roman" w:cs="Times New Roman"/>
          <w:sz w:val="24"/>
          <w:szCs w:val="24"/>
          <w:lang w:val="en-US" w:eastAsia="it-IT"/>
        </w:rPr>
      </w:pPr>
    </w:p>
    <w:p w14:paraId="440A06C9" w14:textId="54A4B4EE" w:rsidR="00FC2067" w:rsidRPr="00FF2470" w:rsidRDefault="00FC2067" w:rsidP="00FF2470">
      <w:pPr>
        <w:shd w:val="clear" w:color="auto" w:fill="FFFFFF"/>
        <w:jc w:val="left"/>
        <w:textAlignment w:val="baseline"/>
        <w:rPr>
          <w:rFonts w:eastAsia="Times New Roman" w:cs="Times New Roman"/>
          <w:sz w:val="24"/>
          <w:szCs w:val="24"/>
        </w:rPr>
      </w:pPr>
      <w:r>
        <w:rPr>
          <w:sz w:val="24"/>
          <w:szCs w:val="24"/>
        </w:rPr>
        <w:t>Marco Gioieni, PDG d’Allia</w:t>
      </w:r>
      <w:r w:rsidR="00F62A53">
        <w:rPr>
          <w:sz w:val="24"/>
          <w:szCs w:val="24"/>
        </w:rPr>
        <w:t xml:space="preserve">nz Partners Italia, a conclu : </w:t>
      </w:r>
      <w:r>
        <w:rPr>
          <w:sz w:val="24"/>
          <w:szCs w:val="24"/>
        </w:rPr>
        <w:t>« Nous sommes vraiment fiers de voir notre Business Unit italienne être au cœur de cet important partenariat avec Free2Move eSolutions et de faciliter la transition vers la mobilité électrique grâce à nos experts et au soutien de nos partenaires commerciaux dans le secteur. »</w:t>
      </w:r>
    </w:p>
    <w:p w14:paraId="273713F9" w14:textId="77777777" w:rsidR="00FC2067" w:rsidRPr="00FF2470" w:rsidRDefault="00FC2067" w:rsidP="00FF2470">
      <w:pPr>
        <w:shd w:val="clear" w:color="auto" w:fill="FFFFFF"/>
        <w:jc w:val="left"/>
        <w:textAlignment w:val="baseline"/>
        <w:rPr>
          <w:rFonts w:eastAsia="Times New Roman" w:cs="Times New Roman"/>
          <w:sz w:val="24"/>
          <w:szCs w:val="24"/>
          <w:lang w:val="en-US" w:eastAsia="it-IT"/>
        </w:rPr>
      </w:pPr>
    </w:p>
    <w:bookmarkEnd w:id="0"/>
    <w:bookmarkEnd w:id="1"/>
    <w:p w14:paraId="37DA3B81" w14:textId="4DE2FCF7" w:rsidR="00C23E9E" w:rsidRPr="00FF2470" w:rsidRDefault="00781C7B" w:rsidP="00FF2470">
      <w:pPr>
        <w:pStyle w:val="xmsonormal"/>
        <w:spacing w:before="0" w:beforeAutospacing="0" w:after="0" w:afterAutospacing="0"/>
        <w:rPr>
          <w:rFonts w:asciiTheme="minorHAnsi" w:hAnsiTheme="minorHAnsi"/>
        </w:rPr>
      </w:pPr>
      <w:r>
        <w:rPr>
          <w:rFonts w:asciiTheme="minorHAnsi" w:hAnsiTheme="minorHAnsi"/>
        </w:rPr>
        <w:t>***</w:t>
      </w:r>
    </w:p>
    <w:p w14:paraId="180F7CD4" w14:textId="77777777" w:rsidR="00A504D6" w:rsidRPr="00FF2470" w:rsidRDefault="00A504D6" w:rsidP="00FF2470">
      <w:pPr>
        <w:pStyle w:val="xmsonormal"/>
        <w:spacing w:before="0" w:beforeAutospacing="0" w:after="0" w:afterAutospacing="0"/>
        <w:rPr>
          <w:rFonts w:asciiTheme="minorHAnsi" w:hAnsiTheme="minorHAnsi"/>
          <w:sz w:val="20"/>
          <w:szCs w:val="20"/>
          <w:lang w:val="en-US"/>
        </w:rPr>
      </w:pPr>
    </w:p>
    <w:p w14:paraId="68326ECA" w14:textId="43732433" w:rsidR="00FC2067" w:rsidRPr="00FF2470" w:rsidRDefault="00FC2067" w:rsidP="00FF2470">
      <w:pPr>
        <w:shd w:val="clear" w:color="auto" w:fill="FFFFFF"/>
        <w:jc w:val="left"/>
        <w:rPr>
          <w:rFonts w:cs="Open Sans"/>
          <w:b/>
          <w:color w:val="00B388"/>
          <w:sz w:val="20"/>
          <w:szCs w:val="20"/>
        </w:rPr>
      </w:pPr>
      <w:r>
        <w:rPr>
          <w:b/>
          <w:color w:val="00B388"/>
          <w:sz w:val="20"/>
          <w:szCs w:val="20"/>
        </w:rPr>
        <w:t>Free2move et Free2move eSolutions</w:t>
      </w:r>
    </w:p>
    <w:p w14:paraId="7DD7557D" w14:textId="167C2FAB" w:rsidR="00FC2067" w:rsidRPr="00FF2470" w:rsidRDefault="00FC2067" w:rsidP="00FF2470">
      <w:pPr>
        <w:pStyle w:val="NormaleWeb"/>
        <w:shd w:val="clear" w:color="auto" w:fill="FFFFFF"/>
        <w:spacing w:before="0" w:beforeAutospacing="0" w:after="0" w:afterAutospacing="0"/>
        <w:rPr>
          <w:rFonts w:asciiTheme="minorHAnsi" w:eastAsia="Calibri" w:hAnsiTheme="minorHAnsi" w:cs="Open Sans"/>
          <w:sz w:val="20"/>
          <w:szCs w:val="20"/>
        </w:rPr>
      </w:pPr>
      <w:r>
        <w:rPr>
          <w:rFonts w:asciiTheme="minorHAnsi" w:hAnsiTheme="minorHAnsi"/>
          <w:sz w:val="20"/>
          <w:szCs w:val="20"/>
        </w:rPr>
        <w:lastRenderedPageBreak/>
        <w:t>Free2move est une marque globale de mobilité qui offre un écosystème complet et unique à ses clients particuliers et professionnels dans tout le monde. S’appuyant sur les données et la technologie, Free2move place l’expérience client au cœur de son activité pour réinventer la mobilité et faciliter la transition vers la mobilité électrique. </w:t>
      </w:r>
      <w:r>
        <w:rPr>
          <w:rFonts w:asciiTheme="minorHAnsi" w:hAnsiTheme="minorHAnsi"/>
          <w:sz w:val="20"/>
          <w:szCs w:val="20"/>
        </w:rPr>
        <w:br/>
      </w:r>
      <w:r>
        <w:rPr>
          <w:rFonts w:asciiTheme="minorHAnsi" w:hAnsiTheme="minorHAnsi"/>
          <w:b/>
          <w:sz w:val="20"/>
          <w:szCs w:val="20"/>
        </w:rPr>
        <w:t>Free2move eSolutions</w:t>
      </w:r>
      <w:r>
        <w:rPr>
          <w:rFonts w:asciiTheme="minorHAnsi" w:hAnsiTheme="minorHAnsi"/>
          <w:sz w:val="20"/>
          <w:szCs w:val="20"/>
        </w:rPr>
        <w:t xml:space="preserve"> est un joint-venture entre Stellantis et NHOA, né pour soutenir et favoriser la transition vers la mobilité électrique, en jouant un rôle actif pour atteindre une mobilité accessible et propre. Pour le faire, elle offre aux différents types de clients des produits et des services novateurs et sur mesure, qui contribuent à la réduction des émissions de CO</w:t>
      </w:r>
      <w:r>
        <w:rPr>
          <w:rFonts w:asciiTheme="minorHAnsi" w:hAnsiTheme="minorHAnsi"/>
          <w:sz w:val="20"/>
          <w:szCs w:val="20"/>
          <w:vertAlign w:val="subscript"/>
        </w:rPr>
        <w:t>2</w:t>
      </w:r>
      <w:r>
        <w:rPr>
          <w:rFonts w:asciiTheme="minorHAnsi" w:hAnsiTheme="minorHAnsi"/>
          <w:sz w:val="20"/>
          <w:szCs w:val="20"/>
        </w:rPr>
        <w:t>.</w:t>
      </w:r>
      <w:r>
        <w:rPr>
          <w:rFonts w:asciiTheme="minorHAnsi" w:hAnsiTheme="minorHAnsi"/>
          <w:sz w:val="20"/>
          <w:szCs w:val="20"/>
        </w:rPr>
        <w:br/>
        <w:t>Visitez nos sites Web :  </w:t>
      </w:r>
      <w:hyperlink r:id="rId12" w:history="1">
        <w:r>
          <w:rPr>
            <w:rStyle w:val="Collegamentoipertestuale"/>
            <w:rFonts w:asciiTheme="minorHAnsi" w:hAnsiTheme="minorHAnsi"/>
            <w:sz w:val="20"/>
            <w:szCs w:val="20"/>
          </w:rPr>
          <w:t>www.free2move.com/</w:t>
        </w:r>
      </w:hyperlink>
      <w:r>
        <w:rPr>
          <w:rFonts w:asciiTheme="minorHAnsi" w:hAnsiTheme="minorHAnsi"/>
          <w:sz w:val="20"/>
          <w:szCs w:val="20"/>
        </w:rPr>
        <w:t xml:space="preserve">, </w:t>
      </w:r>
      <w:hyperlink r:id="rId13" w:history="1">
        <w:r>
          <w:rPr>
            <w:rStyle w:val="Collegamentoipertestuale"/>
            <w:rFonts w:asciiTheme="minorHAnsi" w:hAnsiTheme="minorHAnsi"/>
            <w:sz w:val="20"/>
            <w:szCs w:val="20"/>
          </w:rPr>
          <w:t>www.esolutions.free2move.com/​</w:t>
        </w:r>
      </w:hyperlink>
    </w:p>
    <w:p w14:paraId="48F78708" w14:textId="77777777" w:rsidR="00FC2067" w:rsidRPr="00FF2470" w:rsidRDefault="00FC2067" w:rsidP="00FF2470">
      <w:pPr>
        <w:jc w:val="left"/>
        <w:rPr>
          <w:rFonts w:cs="Open Sans"/>
          <w:sz w:val="20"/>
          <w:szCs w:val="20"/>
          <w:lang w:val="en-US"/>
        </w:rPr>
      </w:pPr>
    </w:p>
    <w:tbl>
      <w:tblPr>
        <w:tblW w:w="0" w:type="auto"/>
        <w:tblLook w:val="0680" w:firstRow="0" w:lastRow="0" w:firstColumn="1" w:lastColumn="0" w:noHBand="1" w:noVBand="1"/>
      </w:tblPr>
      <w:tblGrid>
        <w:gridCol w:w="609"/>
        <w:gridCol w:w="9029"/>
      </w:tblGrid>
      <w:tr w:rsidR="00FC2067" w:rsidRPr="00FF2470" w14:paraId="5F312229" w14:textId="77777777" w:rsidTr="00BD68A7">
        <w:trPr>
          <w:trHeight w:val="454"/>
        </w:trPr>
        <w:tc>
          <w:tcPr>
            <w:tcW w:w="562" w:type="dxa"/>
            <w:shd w:val="clear" w:color="auto" w:fill="auto"/>
          </w:tcPr>
          <w:p w14:paraId="5B042A07" w14:textId="7A23A864" w:rsidR="00FC2067" w:rsidRPr="00FF2470" w:rsidRDefault="00FC2067" w:rsidP="00FF2470">
            <w:pPr>
              <w:jc w:val="left"/>
              <w:textAlignment w:val="baseline"/>
              <w:rPr>
                <w:rFonts w:eastAsia="Times New Roman" w:cs="Open Sans"/>
                <w:color w:val="073763"/>
                <w:sz w:val="20"/>
                <w:szCs w:val="20"/>
              </w:rPr>
            </w:pPr>
            <w:r>
              <w:rPr>
                <w:noProof/>
                <w:color w:val="073763"/>
                <w:sz w:val="20"/>
                <w:szCs w:val="20"/>
                <w:lang w:val="en-US"/>
              </w:rPr>
              <w:drawing>
                <wp:inline distT="0" distB="0" distL="0" distR="0" wp14:anchorId="153DE796" wp14:editId="6D7344CF">
                  <wp:extent cx="245745" cy="245745"/>
                  <wp:effectExtent l="0" t="0" r="1905" b="1905"/>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5745" cy="245745"/>
                          </a:xfrm>
                          <a:prstGeom prst="rect">
                            <a:avLst/>
                          </a:prstGeom>
                          <a:noFill/>
                          <a:ln>
                            <a:noFill/>
                          </a:ln>
                        </pic:spPr>
                      </pic:pic>
                    </a:graphicData>
                  </a:graphic>
                </wp:inline>
              </w:drawing>
            </w:r>
          </w:p>
        </w:tc>
        <w:tc>
          <w:tcPr>
            <w:tcW w:w="9066" w:type="dxa"/>
            <w:shd w:val="clear" w:color="auto" w:fill="auto"/>
          </w:tcPr>
          <w:p w14:paraId="49CD2C81" w14:textId="77777777" w:rsidR="00FC2067" w:rsidRPr="00FF2470" w:rsidRDefault="009628FE" w:rsidP="00FF2470">
            <w:pPr>
              <w:shd w:val="clear" w:color="auto" w:fill="FFFFFF"/>
              <w:jc w:val="left"/>
              <w:textAlignment w:val="baseline"/>
              <w:rPr>
                <w:rFonts w:eastAsia="Times New Roman" w:cs="Open Sans"/>
                <w:color w:val="073763"/>
                <w:sz w:val="20"/>
                <w:szCs w:val="20"/>
              </w:rPr>
            </w:pPr>
            <w:hyperlink r:id="rId15" w:history="1">
              <w:r w:rsidR="009E7B4A">
                <w:rPr>
                  <w:rStyle w:val="Collegamentoipertestuale"/>
                  <w:sz w:val="20"/>
                  <w:szCs w:val="20"/>
                </w:rPr>
                <w:t>Suivez-nous sur LinkedIn</w:t>
              </w:r>
            </w:hyperlink>
          </w:p>
        </w:tc>
      </w:tr>
      <w:tr w:rsidR="00FC2067" w:rsidRPr="00FF2470" w14:paraId="45DFFA13" w14:textId="77777777" w:rsidTr="00BD68A7">
        <w:trPr>
          <w:trHeight w:val="454"/>
        </w:trPr>
        <w:tc>
          <w:tcPr>
            <w:tcW w:w="562" w:type="dxa"/>
            <w:shd w:val="clear" w:color="auto" w:fill="auto"/>
          </w:tcPr>
          <w:p w14:paraId="7AF85BCD" w14:textId="7ABA2105" w:rsidR="00FC2067" w:rsidRPr="00FF2470" w:rsidRDefault="00FC2067" w:rsidP="00FF2470">
            <w:pPr>
              <w:jc w:val="left"/>
              <w:textAlignment w:val="baseline"/>
              <w:rPr>
                <w:rFonts w:eastAsia="Times New Roman" w:cs="Open Sans"/>
                <w:color w:val="073763"/>
                <w:sz w:val="20"/>
                <w:szCs w:val="20"/>
              </w:rPr>
            </w:pPr>
            <w:r>
              <w:rPr>
                <w:noProof/>
                <w:color w:val="073763"/>
                <w:sz w:val="20"/>
                <w:szCs w:val="20"/>
                <w:lang w:val="en-US"/>
              </w:rPr>
              <w:drawing>
                <wp:inline distT="0" distB="0" distL="0" distR="0" wp14:anchorId="02EA263C" wp14:editId="1A8EFE2F">
                  <wp:extent cx="249555" cy="249555"/>
                  <wp:effectExtent l="0" t="0" r="0" b="0"/>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9555" cy="249555"/>
                          </a:xfrm>
                          <a:prstGeom prst="rect">
                            <a:avLst/>
                          </a:prstGeom>
                          <a:noFill/>
                          <a:ln>
                            <a:noFill/>
                          </a:ln>
                        </pic:spPr>
                      </pic:pic>
                    </a:graphicData>
                  </a:graphic>
                </wp:inline>
              </w:drawing>
            </w:r>
          </w:p>
        </w:tc>
        <w:tc>
          <w:tcPr>
            <w:tcW w:w="9066" w:type="dxa"/>
            <w:shd w:val="clear" w:color="auto" w:fill="auto"/>
          </w:tcPr>
          <w:p w14:paraId="24E6D0AB" w14:textId="334FB4D7" w:rsidR="00FC2067" w:rsidRPr="00FF2470" w:rsidRDefault="009628FE" w:rsidP="00FF2470">
            <w:pPr>
              <w:shd w:val="clear" w:color="auto" w:fill="FFFFFF"/>
              <w:jc w:val="left"/>
              <w:textAlignment w:val="baseline"/>
              <w:rPr>
                <w:rFonts w:eastAsia="Times New Roman" w:cs="Open Sans"/>
                <w:color w:val="073763"/>
                <w:sz w:val="20"/>
                <w:szCs w:val="20"/>
              </w:rPr>
            </w:pPr>
            <w:hyperlink r:id="rId17" w:history="1">
              <w:r w:rsidR="009E7B4A">
                <w:rPr>
                  <w:rStyle w:val="Collegamentoipertestuale"/>
                  <w:sz w:val="20"/>
                  <w:szCs w:val="20"/>
                </w:rPr>
                <w:t>Suivez-nous sur Facebook</w:t>
              </w:r>
            </w:hyperlink>
          </w:p>
        </w:tc>
      </w:tr>
      <w:tr w:rsidR="00FC2067" w:rsidRPr="00FF2470" w14:paraId="3DE5326B" w14:textId="77777777" w:rsidTr="00BD68A7">
        <w:trPr>
          <w:trHeight w:val="454"/>
        </w:trPr>
        <w:tc>
          <w:tcPr>
            <w:tcW w:w="562" w:type="dxa"/>
            <w:shd w:val="clear" w:color="auto" w:fill="auto"/>
          </w:tcPr>
          <w:p w14:paraId="3C898F75" w14:textId="066C19DD" w:rsidR="00FC2067" w:rsidRPr="00FF2470" w:rsidRDefault="00FC2067" w:rsidP="00FF2470">
            <w:pPr>
              <w:jc w:val="left"/>
              <w:textAlignment w:val="baseline"/>
              <w:rPr>
                <w:rFonts w:eastAsia="Times New Roman" w:cs="Open Sans"/>
                <w:noProof/>
                <w:color w:val="073763"/>
                <w:sz w:val="20"/>
                <w:szCs w:val="20"/>
              </w:rPr>
            </w:pPr>
            <w:r>
              <w:rPr>
                <w:noProof/>
                <w:color w:val="073763"/>
                <w:sz w:val="20"/>
                <w:szCs w:val="20"/>
                <w:lang w:val="en-US"/>
              </w:rPr>
              <w:drawing>
                <wp:inline distT="0" distB="0" distL="0" distR="0" wp14:anchorId="6BC97CDF" wp14:editId="09F13ADE">
                  <wp:extent cx="245745" cy="249555"/>
                  <wp:effectExtent l="0" t="0" r="1905" b="0"/>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5745" cy="249555"/>
                          </a:xfrm>
                          <a:prstGeom prst="rect">
                            <a:avLst/>
                          </a:prstGeom>
                          <a:noFill/>
                          <a:ln>
                            <a:noFill/>
                          </a:ln>
                        </pic:spPr>
                      </pic:pic>
                    </a:graphicData>
                  </a:graphic>
                </wp:inline>
              </w:drawing>
            </w:r>
          </w:p>
        </w:tc>
        <w:tc>
          <w:tcPr>
            <w:tcW w:w="9066" w:type="dxa"/>
            <w:shd w:val="clear" w:color="auto" w:fill="auto"/>
          </w:tcPr>
          <w:p w14:paraId="04514C35" w14:textId="77777777" w:rsidR="00FC2067" w:rsidRPr="00FF2470" w:rsidRDefault="009628FE" w:rsidP="00FF2470">
            <w:pPr>
              <w:shd w:val="clear" w:color="auto" w:fill="FFFFFF"/>
              <w:jc w:val="left"/>
              <w:textAlignment w:val="baseline"/>
              <w:rPr>
                <w:rFonts w:eastAsia="Calibri" w:cs="Mangal"/>
                <w:sz w:val="20"/>
                <w:szCs w:val="20"/>
              </w:rPr>
            </w:pPr>
            <w:hyperlink r:id="rId19" w:history="1">
              <w:r w:rsidR="009E7B4A">
                <w:rPr>
                  <w:rStyle w:val="Collegamentoipertestuale"/>
                  <w:sz w:val="20"/>
                  <w:szCs w:val="20"/>
                </w:rPr>
                <w:t>Suivez-nous sur Instagram</w:t>
              </w:r>
            </w:hyperlink>
          </w:p>
        </w:tc>
      </w:tr>
      <w:tr w:rsidR="00FC2067" w:rsidRPr="00FF2470" w14:paraId="4E6AC086" w14:textId="77777777" w:rsidTr="00BD68A7">
        <w:trPr>
          <w:trHeight w:val="454"/>
        </w:trPr>
        <w:tc>
          <w:tcPr>
            <w:tcW w:w="562" w:type="dxa"/>
            <w:shd w:val="clear" w:color="auto" w:fill="auto"/>
          </w:tcPr>
          <w:p w14:paraId="1CCC104F" w14:textId="36888D2D" w:rsidR="00FC2067" w:rsidRPr="00FF2470" w:rsidRDefault="00FC2067" w:rsidP="00FF2470">
            <w:pPr>
              <w:jc w:val="left"/>
              <w:textAlignment w:val="baseline"/>
              <w:rPr>
                <w:rFonts w:eastAsia="Times New Roman" w:cs="Open Sans"/>
                <w:color w:val="073763"/>
                <w:sz w:val="20"/>
                <w:szCs w:val="20"/>
              </w:rPr>
            </w:pPr>
            <w:r>
              <w:rPr>
                <w:noProof/>
                <w:color w:val="073763"/>
                <w:sz w:val="20"/>
                <w:szCs w:val="20"/>
                <w:lang w:val="en-US"/>
              </w:rPr>
              <w:drawing>
                <wp:inline distT="0" distB="0" distL="0" distR="0" wp14:anchorId="2BC8763E" wp14:editId="38C69D2D">
                  <wp:extent cx="249555" cy="249555"/>
                  <wp:effectExtent l="0" t="0" r="0" b="0"/>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9555" cy="249555"/>
                          </a:xfrm>
                          <a:prstGeom prst="rect">
                            <a:avLst/>
                          </a:prstGeom>
                          <a:noFill/>
                          <a:ln>
                            <a:noFill/>
                          </a:ln>
                        </pic:spPr>
                      </pic:pic>
                    </a:graphicData>
                  </a:graphic>
                </wp:inline>
              </w:drawing>
            </w:r>
          </w:p>
        </w:tc>
        <w:tc>
          <w:tcPr>
            <w:tcW w:w="9066" w:type="dxa"/>
            <w:shd w:val="clear" w:color="auto" w:fill="auto"/>
          </w:tcPr>
          <w:p w14:paraId="5B9A6D94" w14:textId="46B1EFF7" w:rsidR="00FC2067" w:rsidRPr="00FF2470" w:rsidRDefault="009628FE" w:rsidP="00FF2470">
            <w:pPr>
              <w:jc w:val="left"/>
              <w:textAlignment w:val="baseline"/>
              <w:rPr>
                <w:rFonts w:eastAsia="Times New Roman" w:cs="Open Sans"/>
                <w:color w:val="073763"/>
                <w:sz w:val="20"/>
                <w:szCs w:val="20"/>
              </w:rPr>
            </w:pPr>
            <w:hyperlink r:id="rId21" w:history="1">
              <w:r w:rsidR="009E7B4A">
                <w:rPr>
                  <w:rStyle w:val="Collegamentoipertestuale"/>
                  <w:sz w:val="20"/>
                  <w:szCs w:val="20"/>
                </w:rPr>
                <w:t>Suivez-nous sur YouTube</w:t>
              </w:r>
            </w:hyperlink>
          </w:p>
        </w:tc>
      </w:tr>
    </w:tbl>
    <w:p w14:paraId="7068B4E3" w14:textId="77777777" w:rsidR="00FC2067" w:rsidRPr="00FF2470" w:rsidRDefault="00FC2067" w:rsidP="00FF2470">
      <w:pPr>
        <w:jc w:val="left"/>
        <w:rPr>
          <w:rFonts w:cs="Arial"/>
          <w:b/>
          <w:sz w:val="20"/>
          <w:szCs w:val="20"/>
          <w:lang w:val="en-US"/>
        </w:rPr>
      </w:pPr>
    </w:p>
    <w:p w14:paraId="086F4192" w14:textId="2E9192B5" w:rsidR="00FC2067" w:rsidRPr="00FF2470" w:rsidRDefault="00FC2067" w:rsidP="00FF2470">
      <w:pPr>
        <w:shd w:val="clear" w:color="auto" w:fill="FFFFFF"/>
        <w:jc w:val="left"/>
        <w:textAlignment w:val="baseline"/>
        <w:rPr>
          <w:rFonts w:cs="Open Sans"/>
          <w:b/>
          <w:color w:val="00B388"/>
          <w:sz w:val="20"/>
          <w:szCs w:val="20"/>
        </w:rPr>
      </w:pPr>
      <w:r>
        <w:rPr>
          <w:b/>
          <w:color w:val="00B388"/>
          <w:sz w:val="20"/>
          <w:szCs w:val="20"/>
        </w:rPr>
        <w:t>Contacts presse</w:t>
      </w:r>
    </w:p>
    <w:p w14:paraId="2F332F7E" w14:textId="77777777" w:rsidR="00FC2067" w:rsidRPr="00FF2470" w:rsidRDefault="00FC2067" w:rsidP="00FF2470">
      <w:pPr>
        <w:shd w:val="clear" w:color="auto" w:fill="FFFFFF"/>
        <w:jc w:val="left"/>
        <w:textAlignment w:val="baseline"/>
        <w:rPr>
          <w:rFonts w:eastAsia="Times New Roman" w:cs="Open Sans"/>
          <w:color w:val="073763"/>
          <w:sz w:val="20"/>
          <w:szCs w:val="20"/>
        </w:rPr>
      </w:pPr>
      <w:r>
        <w:rPr>
          <w:color w:val="000000"/>
          <w:sz w:val="20"/>
          <w:szCs w:val="20"/>
        </w:rPr>
        <w:t>Natalia Helueni, </w:t>
      </w:r>
      <w:hyperlink r:id="rId22" w:tgtFrame="_blank" w:history="1">
        <w:r>
          <w:rPr>
            <w:color w:val="000000"/>
            <w:sz w:val="20"/>
            <w:szCs w:val="20"/>
          </w:rPr>
          <w:t>+39 333 2148455</w:t>
        </w:r>
      </w:hyperlink>
      <w:r>
        <w:rPr>
          <w:color w:val="000000"/>
          <w:sz w:val="20"/>
          <w:szCs w:val="20"/>
        </w:rPr>
        <w:t>, </w:t>
      </w:r>
      <w:hyperlink r:id="rId23" w:history="1">
        <w:r>
          <w:rPr>
            <w:rStyle w:val="Collegamentoipertestuale"/>
            <w:sz w:val="20"/>
            <w:szCs w:val="20"/>
          </w:rPr>
          <w:t>natalia.helueni@f2m-esolutions.com</w:t>
        </w:r>
      </w:hyperlink>
    </w:p>
    <w:p w14:paraId="59B1CA1E" w14:textId="77777777" w:rsidR="00FC2067" w:rsidRPr="00FF2470" w:rsidRDefault="00FC2067" w:rsidP="00FF2470">
      <w:pPr>
        <w:shd w:val="clear" w:color="auto" w:fill="FFFFFF"/>
        <w:jc w:val="left"/>
        <w:rPr>
          <w:rFonts w:eastAsia="Times New Roman" w:cs="Open Sans"/>
          <w:color w:val="0000FF"/>
          <w:sz w:val="20"/>
          <w:szCs w:val="20"/>
          <w:u w:val="single"/>
        </w:rPr>
      </w:pPr>
      <w:r>
        <w:rPr>
          <w:color w:val="000000"/>
          <w:sz w:val="20"/>
          <w:szCs w:val="20"/>
        </w:rPr>
        <w:t>Marco Belletti, +39 334 6004837, </w:t>
      </w:r>
      <w:hyperlink r:id="rId24" w:tgtFrame="_blank" w:history="1">
        <w:r>
          <w:rPr>
            <w:color w:val="0000FF"/>
            <w:sz w:val="20"/>
            <w:szCs w:val="20"/>
            <w:u w:val="single"/>
          </w:rPr>
          <w:t>marco.belletti@f2m-esolutions.com</w:t>
        </w:r>
      </w:hyperlink>
    </w:p>
    <w:p w14:paraId="45E9912D" w14:textId="77777777" w:rsidR="00FC2067" w:rsidRPr="00FF2470" w:rsidRDefault="00FC2067" w:rsidP="00FF2470">
      <w:pPr>
        <w:pStyle w:val="NormaleWeb"/>
        <w:shd w:val="clear" w:color="auto" w:fill="FFFFFF"/>
        <w:spacing w:before="0" w:beforeAutospacing="0" w:after="0" w:afterAutospacing="0"/>
        <w:rPr>
          <w:rStyle w:val="Aucun"/>
          <w:rFonts w:asciiTheme="minorHAnsi" w:eastAsia="Arial Unicode MS" w:hAnsiTheme="minorHAnsi" w:cs="Arial"/>
          <w:b/>
          <w:bCs/>
          <w:color w:val="007AB3"/>
          <w:sz w:val="20"/>
          <w:szCs w:val="20"/>
          <w:u w:color="003781"/>
          <w:bdr w:val="nil"/>
          <w:lang w:eastAsia="en-GB" w:bidi="hi-IN"/>
        </w:rPr>
      </w:pPr>
    </w:p>
    <w:p w14:paraId="5EA2038E" w14:textId="77777777" w:rsidR="00FC2067" w:rsidRPr="00FF2470" w:rsidRDefault="00FC2067" w:rsidP="00FF2470">
      <w:pPr>
        <w:pStyle w:val="NormaleWeb"/>
        <w:shd w:val="clear" w:color="auto" w:fill="FFFFFF"/>
        <w:spacing w:before="0" w:beforeAutospacing="0" w:after="0" w:afterAutospacing="0"/>
        <w:rPr>
          <w:rStyle w:val="Aucun"/>
          <w:rFonts w:asciiTheme="minorHAnsi" w:eastAsia="Arial Unicode MS" w:hAnsiTheme="minorHAnsi" w:cs="Arial"/>
          <w:b/>
          <w:bCs/>
          <w:color w:val="007AB3"/>
          <w:sz w:val="20"/>
          <w:szCs w:val="20"/>
          <w:u w:color="003781"/>
          <w:bdr w:val="nil"/>
          <w:lang w:eastAsia="en-GB" w:bidi="hi-IN"/>
        </w:rPr>
      </w:pPr>
    </w:p>
    <w:p w14:paraId="7BF04AFE" w14:textId="3DFBAB9A" w:rsidR="00FC2067" w:rsidRPr="00FF2470" w:rsidRDefault="00FC2067" w:rsidP="00FF2470">
      <w:pPr>
        <w:pStyle w:val="NormaleWeb"/>
        <w:shd w:val="clear" w:color="auto" w:fill="FFFFFF"/>
        <w:spacing w:before="0" w:beforeAutospacing="0" w:after="0" w:afterAutospacing="0"/>
        <w:rPr>
          <w:rStyle w:val="Aucun"/>
          <w:rFonts w:asciiTheme="minorHAnsi" w:eastAsia="Arial Unicode MS" w:hAnsiTheme="minorHAnsi" w:cs="Arial"/>
          <w:b/>
          <w:bCs/>
          <w:color w:val="007AB3"/>
          <w:sz w:val="20"/>
          <w:szCs w:val="20"/>
          <w:u w:color="003781"/>
          <w:bdr w:val="nil"/>
        </w:rPr>
      </w:pPr>
      <w:r>
        <w:rPr>
          <w:rStyle w:val="Aucun"/>
          <w:rFonts w:asciiTheme="minorHAnsi" w:hAnsiTheme="minorHAnsi"/>
          <w:b/>
          <w:bCs/>
          <w:color w:val="007AB3"/>
          <w:sz w:val="20"/>
          <w:szCs w:val="20"/>
          <w:u w:color="003781"/>
          <w:bdr w:val="nil"/>
        </w:rPr>
        <w:t>Allianz Partners</w:t>
      </w:r>
    </w:p>
    <w:p w14:paraId="4C79ED15" w14:textId="7AF30D88" w:rsidR="00FC2067" w:rsidRPr="00FF2470" w:rsidRDefault="00FC2067" w:rsidP="00FF2470">
      <w:pPr>
        <w:pStyle w:val="Corps"/>
        <w:spacing w:after="0" w:line="240" w:lineRule="auto"/>
        <w:rPr>
          <w:rStyle w:val="Aucun"/>
          <w:rFonts w:asciiTheme="minorHAnsi" w:hAnsiTheme="minorHAnsi" w:cs="Arial"/>
          <w:color w:val="auto"/>
          <w:sz w:val="20"/>
          <w:szCs w:val="20"/>
          <w:u w:color="404040"/>
        </w:rPr>
      </w:pPr>
      <w:r>
        <w:rPr>
          <w:rStyle w:val="Aucun"/>
          <w:rFonts w:asciiTheme="minorHAnsi" w:hAnsiTheme="minorHAnsi"/>
          <w:color w:val="auto"/>
          <w:sz w:val="20"/>
          <w:szCs w:val="20"/>
          <w:u w:color="404040"/>
        </w:rPr>
        <w:t>Allianz Partners est leader mondial dans l’assurance et l’assistance B2B2C et offre des solutions globales comprenant la santé à l’international, l’assurance voyage et automobile, l’assistance.  Guidés par le client, nos experts redéfinissent les services d’assurance pour le futur, grâce à des produits et des solutions innovantes, high-tech et high-touch, qui vont au-delà de l’assurance traditionnelle.  Nos produits peuvent être intégrés à l’intérieur de l’offre de nos partenaires commerciaux ou vendus directement aux clients finaux à travers nos différentes marques, dont Allianz Assistance, Allianz Travel, Allianz Care.  Présents dans 75 pays, nos 19 800 employés parlent 70 langues et gèrent plus de 64 millions de cas chaque année, surmontant tous les obstacles pour garantir la sérénité de nos clients dans le monde entier.</w:t>
      </w:r>
    </w:p>
    <w:p w14:paraId="7C890D60" w14:textId="46F43526" w:rsidR="00FC2067" w:rsidRPr="00FF2470" w:rsidRDefault="00FC2067" w:rsidP="00FF2470">
      <w:pPr>
        <w:pStyle w:val="Corps"/>
        <w:spacing w:after="0" w:line="240" w:lineRule="auto"/>
        <w:rPr>
          <w:rFonts w:asciiTheme="minorHAnsi" w:eastAsia="Arial" w:hAnsiTheme="minorHAnsi" w:cs="Arial"/>
          <w:color w:val="3C3C3C"/>
          <w:sz w:val="20"/>
          <w:szCs w:val="20"/>
          <w:u w:color="404040"/>
        </w:rPr>
      </w:pPr>
      <w:r>
        <w:rPr>
          <w:rStyle w:val="Aucun"/>
          <w:rFonts w:asciiTheme="minorHAnsi" w:hAnsiTheme="minorHAnsi"/>
          <w:color w:val="auto"/>
          <w:sz w:val="20"/>
          <w:szCs w:val="20"/>
          <w:u w:color="404040"/>
        </w:rPr>
        <w:t xml:space="preserve">Pour plus d’informations, visitez le site : </w:t>
      </w:r>
      <w:hyperlink r:id="rId25" w:history="1">
        <w:r>
          <w:rPr>
            <w:rStyle w:val="Collegamentoipertestuale"/>
            <w:rFonts w:asciiTheme="minorHAnsi" w:hAnsiTheme="minorHAnsi"/>
            <w:sz w:val="20"/>
            <w:szCs w:val="20"/>
          </w:rPr>
          <w:t>www.allianz-partners.com</w:t>
        </w:r>
      </w:hyperlink>
    </w:p>
    <w:p w14:paraId="50EEB884" w14:textId="77777777" w:rsidR="008825A1" w:rsidRPr="00FF2470" w:rsidRDefault="008825A1" w:rsidP="00FF2470">
      <w:pPr>
        <w:pStyle w:val="NormaleWeb"/>
        <w:shd w:val="clear" w:color="auto" w:fill="FFFFFF"/>
        <w:spacing w:before="0" w:beforeAutospacing="0" w:after="0" w:afterAutospacing="0"/>
        <w:rPr>
          <w:rStyle w:val="Aucun"/>
          <w:rFonts w:asciiTheme="minorHAnsi" w:eastAsia="Arial Unicode MS" w:hAnsiTheme="minorHAnsi" w:cs="Arial"/>
          <w:b/>
          <w:bCs/>
          <w:color w:val="007AB3"/>
          <w:sz w:val="20"/>
          <w:szCs w:val="20"/>
          <w:u w:color="003781"/>
          <w:bdr w:val="nil"/>
          <w:lang w:val="en-US" w:eastAsia="en-GB" w:bidi="hi-IN"/>
        </w:rPr>
      </w:pPr>
    </w:p>
    <w:p w14:paraId="2D5C236D" w14:textId="595B0B66" w:rsidR="00FC2067" w:rsidRPr="00FF2470" w:rsidRDefault="00FC2067" w:rsidP="00FF2470">
      <w:pPr>
        <w:pStyle w:val="Corps"/>
        <w:spacing w:after="0" w:line="240" w:lineRule="auto"/>
        <w:rPr>
          <w:rStyle w:val="Aucun"/>
          <w:rFonts w:asciiTheme="minorHAnsi" w:eastAsia="Arial" w:hAnsiTheme="minorHAnsi" w:cs="Arial"/>
          <w:color w:val="auto"/>
          <w:sz w:val="20"/>
          <w:szCs w:val="20"/>
          <w:u w:color="404040"/>
        </w:rPr>
      </w:pPr>
      <w:r>
        <w:rPr>
          <w:rStyle w:val="Aucun"/>
          <w:rFonts w:asciiTheme="minorHAnsi" w:hAnsiTheme="minorHAnsi"/>
          <w:noProof/>
          <w:color w:val="auto"/>
          <w:sz w:val="20"/>
          <w:szCs w:val="20"/>
          <w:lang w:val="en-US" w:eastAsia="en-US" w:bidi="ar-SA"/>
        </w:rPr>
        <w:drawing>
          <wp:inline distT="0" distB="0" distL="0" distR="0" wp14:anchorId="446D0369" wp14:editId="068F6750">
            <wp:extent cx="177800" cy="177800"/>
            <wp:effectExtent l="0" t="0" r="0" b="0"/>
            <wp:docPr id="11" name="Immagine 11" descr="I:\CC\Files for DESIGN WORK\Illustrations\Social Media Icons\Twitter-30x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I:\CC\Files for DESIGN WORK\Illustrations\Social Media Icons\Twitter-30x30.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r>
        <w:rPr>
          <w:rStyle w:val="Aucun"/>
          <w:rFonts w:asciiTheme="minorHAnsi" w:hAnsiTheme="minorHAnsi"/>
          <w:color w:val="auto"/>
          <w:sz w:val="20"/>
          <w:szCs w:val="20"/>
          <w:u w:color="404040"/>
        </w:rPr>
        <w:t xml:space="preserve">Suivez-nous sur Twitter </w:t>
      </w:r>
      <w:hyperlink r:id="rId27" w:history="1">
        <w:r>
          <w:rPr>
            <w:rStyle w:val="Hyperlink1"/>
            <w:rFonts w:asciiTheme="minorHAnsi" w:hAnsiTheme="minorHAnsi"/>
            <w:b w:val="0"/>
            <w:bCs w:val="0"/>
            <w:color w:val="auto"/>
            <w:sz w:val="20"/>
            <w:szCs w:val="20"/>
          </w:rPr>
          <w:t>@AllianzPartners</w:t>
        </w:r>
      </w:hyperlink>
    </w:p>
    <w:p w14:paraId="42C7D7AD" w14:textId="14D11E9A" w:rsidR="00FC2067" w:rsidRPr="00FF2470" w:rsidRDefault="00FC2067" w:rsidP="00FF2470">
      <w:pPr>
        <w:pStyle w:val="Corps"/>
        <w:spacing w:after="0" w:line="240" w:lineRule="auto"/>
        <w:rPr>
          <w:rStyle w:val="Aucun"/>
          <w:rFonts w:asciiTheme="minorHAnsi" w:eastAsia="Arial" w:hAnsiTheme="minorHAnsi" w:cs="Arial"/>
          <w:color w:val="auto"/>
          <w:sz w:val="20"/>
          <w:szCs w:val="20"/>
          <w:u w:color="404040"/>
        </w:rPr>
      </w:pPr>
      <w:r>
        <w:rPr>
          <w:rStyle w:val="Aucun"/>
          <w:rFonts w:asciiTheme="minorHAnsi" w:hAnsiTheme="minorHAnsi"/>
          <w:noProof/>
          <w:color w:val="auto"/>
          <w:sz w:val="20"/>
          <w:szCs w:val="20"/>
          <w:lang w:val="en-US" w:eastAsia="en-US" w:bidi="ar-SA"/>
        </w:rPr>
        <w:drawing>
          <wp:inline distT="0" distB="0" distL="0" distR="0" wp14:anchorId="2528B9A6" wp14:editId="530116EA">
            <wp:extent cx="177800" cy="177800"/>
            <wp:effectExtent l="0" t="0" r="0" b="0"/>
            <wp:docPr id="8" name="Immagine 8" descr="I:\CC\Files for DESIGN WORK\Illustrations\Social Media Icons\LinkedIn-30x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I:\CC\Files for DESIGN WORK\Illustrations\Social Media Icons\LinkedIn-30x30.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r>
        <w:rPr>
          <w:rStyle w:val="Aucun"/>
          <w:rFonts w:asciiTheme="minorHAnsi" w:hAnsiTheme="minorHAnsi"/>
          <w:color w:val="auto"/>
          <w:sz w:val="20"/>
          <w:szCs w:val="20"/>
          <w:u w:color="404040"/>
        </w:rPr>
        <w:t xml:space="preserve">Suivez-nous sur LinkedIn </w:t>
      </w:r>
      <w:hyperlink r:id="rId29" w:history="1">
        <w:r>
          <w:rPr>
            <w:rStyle w:val="Hyperlink1"/>
            <w:rFonts w:asciiTheme="minorHAnsi" w:hAnsiTheme="minorHAnsi"/>
            <w:b w:val="0"/>
            <w:bCs w:val="0"/>
            <w:color w:val="auto"/>
            <w:sz w:val="20"/>
            <w:szCs w:val="20"/>
          </w:rPr>
          <w:t>Allianz Partners</w:t>
        </w:r>
      </w:hyperlink>
    </w:p>
    <w:p w14:paraId="07A9E1D7" w14:textId="358FA58E" w:rsidR="00FC2067" w:rsidRPr="00FF2470" w:rsidRDefault="00FC2067" w:rsidP="00FF2470">
      <w:pPr>
        <w:pStyle w:val="Corps"/>
        <w:spacing w:after="0" w:line="240" w:lineRule="auto"/>
        <w:rPr>
          <w:rStyle w:val="Aucun"/>
          <w:rFonts w:asciiTheme="minorHAnsi" w:eastAsia="Arial" w:hAnsiTheme="minorHAnsi" w:cs="Arial"/>
          <w:color w:val="auto"/>
          <w:sz w:val="20"/>
          <w:szCs w:val="20"/>
          <w:u w:color="404040"/>
        </w:rPr>
      </w:pPr>
      <w:r>
        <w:rPr>
          <w:rStyle w:val="Aucun"/>
          <w:rFonts w:asciiTheme="minorHAnsi" w:hAnsiTheme="minorHAnsi"/>
          <w:noProof/>
          <w:color w:val="auto"/>
          <w:sz w:val="20"/>
          <w:szCs w:val="20"/>
          <w:lang w:val="en-US" w:eastAsia="en-US" w:bidi="ar-SA"/>
        </w:rPr>
        <w:drawing>
          <wp:inline distT="0" distB="0" distL="0" distR="0" wp14:anchorId="2666DB5D" wp14:editId="20016141">
            <wp:extent cx="177800" cy="177800"/>
            <wp:effectExtent l="0" t="0" r="0" b="0"/>
            <wp:docPr id="5" name="Immagine 5" descr="I:\CC\Files for DESIGN WORK\Illustrations\Social Media Icons\Youtube-30x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I:\CC\Files for DESIGN WORK\Illustrations\Social Media Icons\Youtube-30x30.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r>
        <w:rPr>
          <w:rStyle w:val="Aucun"/>
          <w:rFonts w:asciiTheme="minorHAnsi" w:hAnsiTheme="minorHAnsi"/>
          <w:color w:val="auto"/>
          <w:sz w:val="20"/>
          <w:szCs w:val="20"/>
          <w:u w:color="404040"/>
        </w:rPr>
        <w:t xml:space="preserve">Suivez-nous sur YouTube </w:t>
      </w:r>
      <w:hyperlink r:id="rId31" w:history="1">
        <w:r>
          <w:rPr>
            <w:rStyle w:val="Hyperlink1"/>
            <w:rFonts w:asciiTheme="minorHAnsi" w:hAnsiTheme="minorHAnsi"/>
            <w:b w:val="0"/>
            <w:bCs w:val="0"/>
            <w:color w:val="auto"/>
            <w:sz w:val="20"/>
            <w:szCs w:val="20"/>
          </w:rPr>
          <w:t>/allianzpartners</w:t>
        </w:r>
      </w:hyperlink>
    </w:p>
    <w:p w14:paraId="1B49AE5A" w14:textId="62CF077C" w:rsidR="00FC2067" w:rsidRPr="00FF2470" w:rsidRDefault="00FC2067" w:rsidP="00FF2470">
      <w:pPr>
        <w:pStyle w:val="Corps"/>
        <w:spacing w:after="0" w:line="240" w:lineRule="auto"/>
        <w:rPr>
          <w:rFonts w:asciiTheme="minorHAnsi" w:hAnsiTheme="minorHAnsi" w:cs="Arial"/>
          <w:sz w:val="20"/>
          <w:szCs w:val="20"/>
        </w:rPr>
      </w:pPr>
      <w:r>
        <w:rPr>
          <w:rStyle w:val="Aucun"/>
          <w:rFonts w:asciiTheme="minorHAnsi" w:hAnsiTheme="minorHAnsi"/>
          <w:noProof/>
          <w:color w:val="auto"/>
          <w:sz w:val="20"/>
          <w:szCs w:val="20"/>
          <w:lang w:val="en-US" w:eastAsia="en-US" w:bidi="ar-SA"/>
        </w:rPr>
        <w:drawing>
          <wp:inline distT="0" distB="0" distL="0" distR="0" wp14:anchorId="52FA5241" wp14:editId="5DD16A92">
            <wp:extent cx="177800" cy="177800"/>
            <wp:effectExtent l="0" t="0" r="0" b="0"/>
            <wp:docPr id="4" name="Immagine 4" descr="I:\CC\Files for DESIGN WORK\Illustrations\Social Media Icons\Instagram-30x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I:\CC\Files for DESIGN WORK\Illustrations\Social Media Icons\Instagram-30x30.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r>
        <w:rPr>
          <w:rStyle w:val="Aucun"/>
          <w:rFonts w:asciiTheme="minorHAnsi" w:hAnsiTheme="minorHAnsi"/>
          <w:color w:val="auto"/>
          <w:sz w:val="20"/>
          <w:szCs w:val="20"/>
          <w:u w:color="404040"/>
        </w:rPr>
        <w:t xml:space="preserve">Suivez-nous sur Instagram </w:t>
      </w:r>
      <w:hyperlink r:id="rId33" w:history="1">
        <w:r>
          <w:rPr>
            <w:rStyle w:val="Hyperlink1"/>
            <w:rFonts w:asciiTheme="minorHAnsi" w:hAnsiTheme="minorHAnsi"/>
            <w:b w:val="0"/>
            <w:bCs w:val="0"/>
            <w:color w:val="auto"/>
            <w:sz w:val="20"/>
            <w:szCs w:val="20"/>
          </w:rPr>
          <w:t>@allianzpartners</w:t>
        </w:r>
      </w:hyperlink>
    </w:p>
    <w:p w14:paraId="0C325F50" w14:textId="222A166E" w:rsidR="00AB06A5" w:rsidRPr="00FF2470" w:rsidRDefault="00AB06A5" w:rsidP="00FF2470">
      <w:pPr>
        <w:shd w:val="clear" w:color="auto" w:fill="FFFFFF"/>
        <w:jc w:val="left"/>
        <w:textAlignment w:val="baseline"/>
        <w:rPr>
          <w:rFonts w:eastAsia="Times New Roman" w:cs="Open Sans"/>
          <w:b/>
          <w:bCs/>
          <w:color w:val="000000"/>
          <w:sz w:val="20"/>
          <w:szCs w:val="20"/>
          <w:bdr w:val="none" w:sz="0" w:space="0" w:color="auto" w:frame="1"/>
          <w:lang w:val="en-GB" w:eastAsia="it-IT"/>
        </w:rPr>
      </w:pPr>
    </w:p>
    <w:p w14:paraId="501BF55B" w14:textId="2D63FE36" w:rsidR="00FC2067" w:rsidRPr="00FF2470" w:rsidRDefault="00FC2067" w:rsidP="00FF2470">
      <w:pPr>
        <w:pStyle w:val="Corps"/>
        <w:spacing w:after="0" w:line="240" w:lineRule="auto"/>
        <w:rPr>
          <w:rStyle w:val="Aucun"/>
          <w:rFonts w:asciiTheme="minorHAnsi" w:hAnsiTheme="minorHAnsi" w:cs="Arial"/>
          <w:b/>
          <w:bCs/>
          <w:color w:val="007AB3"/>
          <w:sz w:val="20"/>
          <w:szCs w:val="20"/>
          <w:u w:color="003781"/>
        </w:rPr>
      </w:pPr>
      <w:r>
        <w:rPr>
          <w:rStyle w:val="Aucun"/>
          <w:rFonts w:asciiTheme="minorHAnsi" w:hAnsiTheme="minorHAnsi"/>
          <w:b/>
          <w:bCs/>
          <w:color w:val="007AB3"/>
          <w:sz w:val="20"/>
          <w:szCs w:val="20"/>
          <w:u w:color="003781"/>
        </w:rPr>
        <w:t>Contacts presse</w:t>
      </w:r>
      <w:r>
        <w:rPr>
          <w:rStyle w:val="Aucun"/>
          <w:rFonts w:asciiTheme="minorHAnsi" w:hAnsiTheme="minorHAnsi"/>
          <w:b/>
          <w:bCs/>
          <w:color w:val="007AB3"/>
          <w:sz w:val="20"/>
          <w:szCs w:val="20"/>
          <w:u w:color="003781"/>
        </w:rPr>
        <w:br/>
      </w:r>
      <w:r>
        <w:rPr>
          <w:rFonts w:asciiTheme="minorHAnsi" w:hAnsiTheme="minorHAnsi"/>
          <w:sz w:val="20"/>
          <w:szCs w:val="20"/>
        </w:rPr>
        <w:t>Fleishman</w:t>
      </w:r>
      <w:r w:rsidR="009F261D">
        <w:rPr>
          <w:rFonts w:asciiTheme="minorHAnsi" w:hAnsiTheme="minorHAnsi"/>
          <w:sz w:val="20"/>
          <w:szCs w:val="20"/>
        </w:rPr>
        <w:t xml:space="preserve"> </w:t>
      </w:r>
      <w:r>
        <w:rPr>
          <w:rFonts w:asciiTheme="minorHAnsi" w:hAnsiTheme="minorHAnsi"/>
          <w:sz w:val="20"/>
          <w:szCs w:val="20"/>
        </w:rPr>
        <w:t xml:space="preserve">Hillard, </w:t>
      </w:r>
      <w:hyperlink r:id="rId34" w:history="1">
        <w:r>
          <w:rPr>
            <w:rStyle w:val="Collegamentoipertestuale"/>
            <w:rFonts w:asciiTheme="minorHAnsi" w:hAnsiTheme="minorHAnsi"/>
            <w:sz w:val="20"/>
            <w:szCs w:val="20"/>
          </w:rPr>
          <w:t>allianzpartners@fleishmaneurope.com</w:t>
        </w:r>
      </w:hyperlink>
      <w:bookmarkEnd w:id="2"/>
    </w:p>
    <w:sectPr w:rsidR="00FC2067" w:rsidRPr="00FF2470" w:rsidSect="00FA0107">
      <w:headerReference w:type="default" r:id="rId35"/>
      <w:footerReference w:type="default" r:id="rId36"/>
      <w:pgSz w:w="11906" w:h="16838" w:code="9"/>
      <w:pgMar w:top="1417" w:right="1134" w:bottom="1134" w:left="1134"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50A63" w14:textId="77777777" w:rsidR="009628FE" w:rsidRDefault="009628FE" w:rsidP="00881F66">
      <w:r>
        <w:separator/>
      </w:r>
    </w:p>
  </w:endnote>
  <w:endnote w:type="continuationSeparator" w:id="0">
    <w:p w14:paraId="0A18FA56" w14:textId="77777777" w:rsidR="009628FE" w:rsidRDefault="009628FE" w:rsidP="00881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ncode Sans">
    <w:panose1 w:val="00000000000000000000"/>
    <w:charset w:val="00"/>
    <w:family w:val="auto"/>
    <w:pitch w:val="variable"/>
    <w:sig w:usb0="A00000FF" w:usb1="4000207B" w:usb2="00000000" w:usb3="00000000" w:csb0="00000193"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C1B02" w14:textId="058FE0FA" w:rsidR="00876B2B" w:rsidRDefault="003E6ACF" w:rsidP="00FA0107">
    <w:pPr>
      <w:pStyle w:val="Pidipagina"/>
      <w:jc w:val="center"/>
    </w:pPr>
    <w:r>
      <w:rPr>
        <w:noProof/>
        <w:lang w:val="en-US"/>
      </w:rPr>
      <mc:AlternateContent>
        <mc:Choice Requires="wps">
          <w:drawing>
            <wp:anchor distT="0" distB="0" distL="114300" distR="114300" simplePos="0" relativeHeight="251666432" behindDoc="0" locked="0" layoutInCell="1" allowOverlap="1" wp14:anchorId="4BE6057E" wp14:editId="0368E6E3">
              <wp:simplePos x="0" y="0"/>
              <wp:positionH relativeFrom="page">
                <wp:posOffset>450850</wp:posOffset>
              </wp:positionH>
              <wp:positionV relativeFrom="paragraph">
                <wp:posOffset>274955</wp:posOffset>
              </wp:positionV>
              <wp:extent cx="1695450" cy="209550"/>
              <wp:effectExtent l="0" t="0" r="0" b="0"/>
              <wp:wrapNone/>
              <wp:docPr id="7" name="Casella di testo 7"/>
              <wp:cNvGraphicFramePr/>
              <a:graphic xmlns:a="http://schemas.openxmlformats.org/drawingml/2006/main">
                <a:graphicData uri="http://schemas.microsoft.com/office/word/2010/wordprocessingShape">
                  <wps:wsp>
                    <wps:cNvSpPr txBox="1"/>
                    <wps:spPr>
                      <a:xfrm>
                        <a:off x="0" y="0"/>
                        <a:ext cx="1695450" cy="209550"/>
                      </a:xfrm>
                      <a:prstGeom prst="rect">
                        <a:avLst/>
                      </a:prstGeom>
                      <a:noFill/>
                      <a:ln w="6350">
                        <a:noFill/>
                      </a:ln>
                    </wps:spPr>
                    <wps:txbx>
                      <w:txbxContent>
                        <w:p w14:paraId="4EAFC09B" w14:textId="5BB3A33D" w:rsidR="003B4427" w:rsidRPr="003B4427" w:rsidRDefault="003B4427">
                          <w:pPr>
                            <w:rPr>
                              <w:b/>
                              <w:bCs/>
                              <w:color w:val="FFFFFF" w:themeColor="background1"/>
                            </w:rPr>
                          </w:pPr>
                          <w:r>
                            <w:rPr>
                              <w:b/>
                              <w:bCs/>
                              <w:color w:val="FFFFFF" w:themeColor="background1"/>
                            </w:rPr>
                            <w:t>COMMUNIQUÉ DE PRESSE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BE6057E" id="_x0000_t202" coordsize="21600,21600" o:spt="202" path="m,l,21600r21600,l21600,xe">
              <v:stroke joinstyle="miter"/>
              <v:path gradientshapeok="t" o:connecttype="rect"/>
            </v:shapetype>
            <v:shape id="Casella di testo 7" o:spid="_x0000_s1028" type="#_x0000_t202" style="position:absolute;left:0;text-align:left;margin-left:35.5pt;margin-top:21.65pt;width:133.5pt;height:16.5pt;z-index:25166643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" filled="f" stroked="f" strokeweight=".5pt">
              <v:textbox>
                <w:txbxContent>
                  <w:p w14:paraId="4EAFC09B" w14:textId="5BB3A33D" w:rsidR="003B4427" w:rsidRPr="003B4427" w:rsidRDefault="003B4427">
                    <w:pPr>
                      <w:rPr>
                        <w:b/>
                        <w:bCs/>
                        <w:color w:val="FFFFFF" w:themeColor="background1"/>
                      </w:rPr>
                    </w:pPr>
                    <w:r>
                      <w:rPr>
                        <w:b/>
                        <w:bCs/>
                        <w:color w:val="FFFFFF" w:themeColor="background1"/>
                      </w:rPr>
                      <w:t xml:space="preserve">COMMUNIQUÉ DE PRESSE</w:t>
                    </w:r>
                  </w:p>
                </w:txbxContent>
              </v:textbox>
              <w10:wrap anchorx="page"/>
            </v:shape>
          </w:pict>
        </mc:Fallback>
      </mc:AlternateContent>
    </w:r>
    <w:r>
      <w:rPr>
        <w:noProof/>
        <w:lang w:val="en-US"/>
      </w:rPr>
      <mc:AlternateContent>
        <mc:Choice Requires="wps">
          <w:drawing>
            <wp:anchor distT="0" distB="0" distL="114300" distR="114300" simplePos="0" relativeHeight="251665408" behindDoc="0" locked="0" layoutInCell="1" allowOverlap="1" wp14:anchorId="658E0C2C" wp14:editId="356B6337">
              <wp:simplePos x="0" y="0"/>
              <wp:positionH relativeFrom="page">
                <wp:posOffset>0</wp:posOffset>
              </wp:positionH>
              <wp:positionV relativeFrom="paragraph">
                <wp:posOffset>243205</wp:posOffset>
              </wp:positionV>
              <wp:extent cx="2298700" cy="273050"/>
              <wp:effectExtent l="0" t="0" r="6350" b="0"/>
              <wp:wrapNone/>
              <wp:docPr id="6" name="Rettangolo 6"/>
              <wp:cNvGraphicFramePr/>
              <a:graphic xmlns:a="http://schemas.openxmlformats.org/drawingml/2006/main">
                <a:graphicData uri="http://schemas.microsoft.com/office/word/2010/wordprocessingShape">
                  <wps:wsp>
                    <wps:cNvSpPr/>
                    <wps:spPr>
                      <a:xfrm>
                        <a:off x="0" y="0"/>
                        <a:ext cx="2298700" cy="273050"/>
                      </a:xfrm>
                      <a:prstGeom prst="rect">
                        <a:avLst/>
                      </a:prstGeom>
                      <a:gradFill flip="none" rotWithShape="1">
                        <a:gsLst>
                          <a:gs pos="0">
                            <a:schemeClr val="accent1">
                              <a:lumMod val="5000"/>
                              <a:lumOff val="95000"/>
                            </a:schemeClr>
                          </a:gs>
                          <a:gs pos="74000">
                            <a:schemeClr val="accent3"/>
                          </a:gs>
                          <a:gs pos="83000">
                            <a:schemeClr val="accent3"/>
                          </a:gs>
                          <a:gs pos="100000">
                            <a:schemeClr val="accent3"/>
                          </a:gs>
                        </a:gsLst>
                        <a:lin ang="135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8BB111" w14:textId="2DCE6F98" w:rsidR="003B4427" w:rsidRDefault="003B4427" w:rsidP="003B442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8E0C2C" id="Rettangolo 6" o:spid="_x0000_s1029" style="position:absolute;left:0;text-align:left;margin-left:0;margin-top:19.15pt;width:181pt;height:21.5pt;z-index:251665408;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" fillcolor="#f2f4fb [180]" stroked="f" strokeweight="2pt">
              <v:fill color2="#00ada0 [3206]" rotate="t" angle="225" colors="0 #f2f3fb;48497f #00ada0;54395f #00ada0;1 #00ada0" focus="100%" type="gradient"/>
              <v:textbox>
                <w:txbxContent>
                  <w:p w14:paraId="488BB111" w14:textId="2DCE6F98" w:rsidR="003B4427" w:rsidRDefault="003B4427" w:rsidP="003B4427">
                    <w:pPr>
                      <w:jc w:val="center"/>
                    </w:pPr>
                    <w:r>
                      <w:softHyphen/>
                    </w:r>
                    <w:r>
                      <w:softHyphen/>
                    </w:r>
                  </w:p>
                </w:txbxContent>
              </v:textbox>
              <w10:wrap anchorx="page"/>
            </v:rect>
          </w:pict>
        </mc:Fallback>
      </mc:AlternateContent>
    </w:r>
    <w:r>
      <w:ptab w:relativeTo="indent" w:alignment="left" w:leader="none"/>
    </w:r>
    <w:r>
      <w:rPr>
        <w:noProof/>
        <w:lang w:val="en-US"/>
      </w:rPr>
      <w:drawing>
        <wp:inline distT="0" distB="0" distL="0" distR="0" wp14:anchorId="3A96AB39" wp14:editId="1D5C4C52">
          <wp:extent cx="3486150" cy="62865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rotWithShape="1">
                  <a:blip r:embed="rId1">
                    <a:extLst>
                      <a:ext uri="{28A0092B-C50C-407E-A947-70E740481C1C}">
                        <a14:useLocalDpi xmlns:a14="http://schemas.microsoft.com/office/drawing/2010/main" val="0"/>
                      </a:ext>
                    </a:extLst>
                  </a:blip>
                  <a:srcRect l="29" r="9446" b="15673"/>
                  <a:stretch/>
                </pic:blipFill>
                <pic:spPr bwMode="auto">
                  <a:xfrm>
                    <a:off x="0" y="0"/>
                    <a:ext cx="3486660" cy="628742"/>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66FEE" w14:textId="77777777" w:rsidR="009628FE" w:rsidRDefault="009628FE" w:rsidP="00881F66">
      <w:r>
        <w:separator/>
      </w:r>
    </w:p>
  </w:footnote>
  <w:footnote w:type="continuationSeparator" w:id="0">
    <w:p w14:paraId="3D55DF5E" w14:textId="77777777" w:rsidR="009628FE" w:rsidRDefault="009628FE" w:rsidP="00881F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B50A3" w14:textId="76CD889A" w:rsidR="00881F66" w:rsidRDefault="00FC2067" w:rsidP="00FC2067">
    <w:pPr>
      <w:pStyle w:val="Intestazione"/>
      <w:jc w:val="left"/>
    </w:pPr>
    <w:r>
      <w:rPr>
        <w:rStyle w:val="Aucun"/>
        <w:noProof/>
        <w:lang w:val="en-US"/>
      </w:rPr>
      <w:drawing>
        <wp:inline distT="0" distB="0" distL="0" distR="0" wp14:anchorId="2499478F" wp14:editId="45FE8510">
          <wp:extent cx="2201545" cy="292100"/>
          <wp:effectExtent l="0" t="0" r="8255" b="0"/>
          <wp:docPr id="2" name="Immagine 2" descr="Allianz_Partners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Allianz_Partners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1545" cy="292100"/>
                  </a:xfrm>
                  <a:prstGeom prst="rect">
                    <a:avLst/>
                  </a:prstGeom>
                  <a:noFill/>
                  <a:ln>
                    <a:noFill/>
                  </a:ln>
                </pic:spPr>
              </pic:pic>
            </a:graphicData>
          </a:graphic>
        </wp:inline>
      </w:drawing>
    </w:r>
    <w:r>
      <w:t xml:space="preserve">  </w:t>
    </w:r>
    <w:r>
      <w:tab/>
    </w:r>
    <w:r>
      <w:tab/>
      <w:t xml:space="preserve"> </w:t>
    </w:r>
    <w:r>
      <w:rPr>
        <w:noProof/>
        <w:lang w:val="en-US"/>
      </w:rPr>
      <w:drawing>
        <wp:inline distT="0" distB="0" distL="0" distR="0" wp14:anchorId="1AE1C07E" wp14:editId="61A25D7D">
          <wp:extent cx="720000" cy="744585"/>
          <wp:effectExtent l="0" t="0" r="0" b="0"/>
          <wp:docPr id="2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l="17264" t="18161" r="18004" b="16249"/>
                  <a:stretch>
                    <a:fillRect/>
                  </a:stretch>
                </pic:blipFill>
                <pic:spPr>
                  <a:xfrm>
                    <a:off x="0" y="0"/>
                    <a:ext cx="720000" cy="744585"/>
                  </a:xfrm>
                  <a:prstGeom prst="rect">
                    <a:avLst/>
                  </a:prstGeom>
                  <a:ln/>
                </pic:spPr>
              </pic:pic>
            </a:graphicData>
          </a:graphic>
        </wp:inline>
      </w:drawing>
    </w:r>
  </w:p>
  <w:p w14:paraId="627DFFCF" w14:textId="395341A9" w:rsidR="00432DFD" w:rsidRDefault="00432DFD" w:rsidP="00881F66">
    <w:pPr>
      <w:pStyle w:val="Intestazione"/>
      <w:jc w:val="center"/>
    </w:pPr>
  </w:p>
  <w:p w14:paraId="4A0ACA88" w14:textId="77777777" w:rsidR="00432DFD" w:rsidRDefault="00432DFD" w:rsidP="00881F66">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7141E"/>
    <w:multiLevelType w:val="multilevel"/>
    <w:tmpl w:val="03786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6342DF"/>
    <w:multiLevelType w:val="multilevel"/>
    <w:tmpl w:val="56161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F225A3"/>
    <w:multiLevelType w:val="hybridMultilevel"/>
    <w:tmpl w:val="41DC128A"/>
    <w:lvl w:ilvl="0" w:tplc="A60241C0">
      <w:start w:val="1"/>
      <w:numFmt w:val="bullet"/>
      <w:pStyle w:val="S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C6779E2"/>
    <w:multiLevelType w:val="multilevel"/>
    <w:tmpl w:val="42F89D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F66"/>
    <w:rsid w:val="0000540B"/>
    <w:rsid w:val="00006EE3"/>
    <w:rsid w:val="000125B3"/>
    <w:rsid w:val="00012668"/>
    <w:rsid w:val="000205B3"/>
    <w:rsid w:val="00023031"/>
    <w:rsid w:val="00025480"/>
    <w:rsid w:val="00030C1F"/>
    <w:rsid w:val="00033E1A"/>
    <w:rsid w:val="00037E5D"/>
    <w:rsid w:val="00040203"/>
    <w:rsid w:val="0004190F"/>
    <w:rsid w:val="00053541"/>
    <w:rsid w:val="000664AB"/>
    <w:rsid w:val="00067C12"/>
    <w:rsid w:val="00072F51"/>
    <w:rsid w:val="0007766B"/>
    <w:rsid w:val="000831F5"/>
    <w:rsid w:val="0009285C"/>
    <w:rsid w:val="00097921"/>
    <w:rsid w:val="000A5342"/>
    <w:rsid w:val="000D2A98"/>
    <w:rsid w:val="000D453E"/>
    <w:rsid w:val="000E3C87"/>
    <w:rsid w:val="000E4B07"/>
    <w:rsid w:val="000E534C"/>
    <w:rsid w:val="00111F8C"/>
    <w:rsid w:val="00122BF7"/>
    <w:rsid w:val="00126D02"/>
    <w:rsid w:val="001525DE"/>
    <w:rsid w:val="0016021B"/>
    <w:rsid w:val="001645E9"/>
    <w:rsid w:val="00170B6D"/>
    <w:rsid w:val="00181E9A"/>
    <w:rsid w:val="00184C47"/>
    <w:rsid w:val="00193EAC"/>
    <w:rsid w:val="001A2FFC"/>
    <w:rsid w:val="001A3272"/>
    <w:rsid w:val="001B1711"/>
    <w:rsid w:val="001C174B"/>
    <w:rsid w:val="001C324C"/>
    <w:rsid w:val="001D4C77"/>
    <w:rsid w:val="001E35D2"/>
    <w:rsid w:val="001F5E6C"/>
    <w:rsid w:val="00203C8B"/>
    <w:rsid w:val="00203DA0"/>
    <w:rsid w:val="00212754"/>
    <w:rsid w:val="00213E82"/>
    <w:rsid w:val="002253CA"/>
    <w:rsid w:val="00231F87"/>
    <w:rsid w:val="0023609D"/>
    <w:rsid w:val="00236BB0"/>
    <w:rsid w:val="00242627"/>
    <w:rsid w:val="0024698E"/>
    <w:rsid w:val="0025122F"/>
    <w:rsid w:val="002568E7"/>
    <w:rsid w:val="0026135A"/>
    <w:rsid w:val="0027092C"/>
    <w:rsid w:val="00275F43"/>
    <w:rsid w:val="002828B3"/>
    <w:rsid w:val="002834B2"/>
    <w:rsid w:val="002D2540"/>
    <w:rsid w:val="002D32B1"/>
    <w:rsid w:val="002F365D"/>
    <w:rsid w:val="002F4FC4"/>
    <w:rsid w:val="002F612D"/>
    <w:rsid w:val="00312C02"/>
    <w:rsid w:val="00331CC4"/>
    <w:rsid w:val="00341C05"/>
    <w:rsid w:val="00352CC6"/>
    <w:rsid w:val="00365B6C"/>
    <w:rsid w:val="003663F1"/>
    <w:rsid w:val="00367EE6"/>
    <w:rsid w:val="0037095C"/>
    <w:rsid w:val="003713ED"/>
    <w:rsid w:val="00373628"/>
    <w:rsid w:val="00373DBC"/>
    <w:rsid w:val="00376F9A"/>
    <w:rsid w:val="0037705E"/>
    <w:rsid w:val="0038162A"/>
    <w:rsid w:val="00391027"/>
    <w:rsid w:val="00396489"/>
    <w:rsid w:val="003A3BA5"/>
    <w:rsid w:val="003A4DEE"/>
    <w:rsid w:val="003A7FA1"/>
    <w:rsid w:val="003B4427"/>
    <w:rsid w:val="003B5908"/>
    <w:rsid w:val="003D2182"/>
    <w:rsid w:val="003E3B65"/>
    <w:rsid w:val="003E5BEB"/>
    <w:rsid w:val="003E6ACF"/>
    <w:rsid w:val="003F3639"/>
    <w:rsid w:val="0040078D"/>
    <w:rsid w:val="004007CB"/>
    <w:rsid w:val="00400E93"/>
    <w:rsid w:val="00407E95"/>
    <w:rsid w:val="0041183C"/>
    <w:rsid w:val="00413B6C"/>
    <w:rsid w:val="00432DFD"/>
    <w:rsid w:val="004377DC"/>
    <w:rsid w:val="0044143D"/>
    <w:rsid w:val="004432A0"/>
    <w:rsid w:val="00451C6D"/>
    <w:rsid w:val="00453542"/>
    <w:rsid w:val="00456675"/>
    <w:rsid w:val="00461BC8"/>
    <w:rsid w:val="00462422"/>
    <w:rsid w:val="00464681"/>
    <w:rsid w:val="00465059"/>
    <w:rsid w:val="00467C3F"/>
    <w:rsid w:val="004811D3"/>
    <w:rsid w:val="00491ABE"/>
    <w:rsid w:val="00494810"/>
    <w:rsid w:val="0049752E"/>
    <w:rsid w:val="004A29E8"/>
    <w:rsid w:val="004B0B0B"/>
    <w:rsid w:val="004B1158"/>
    <w:rsid w:val="004B4546"/>
    <w:rsid w:val="004C0CE7"/>
    <w:rsid w:val="004E1520"/>
    <w:rsid w:val="004F1097"/>
    <w:rsid w:val="004F1737"/>
    <w:rsid w:val="004F6792"/>
    <w:rsid w:val="0050321E"/>
    <w:rsid w:val="00515D6B"/>
    <w:rsid w:val="00525328"/>
    <w:rsid w:val="0055170B"/>
    <w:rsid w:val="00552B36"/>
    <w:rsid w:val="00557786"/>
    <w:rsid w:val="00567E0E"/>
    <w:rsid w:val="005958DE"/>
    <w:rsid w:val="00595EE9"/>
    <w:rsid w:val="005A4806"/>
    <w:rsid w:val="005A5F2A"/>
    <w:rsid w:val="005A6CBE"/>
    <w:rsid w:val="005A6CC7"/>
    <w:rsid w:val="005B42CB"/>
    <w:rsid w:val="005D1B7A"/>
    <w:rsid w:val="005D6F7B"/>
    <w:rsid w:val="005E2238"/>
    <w:rsid w:val="005E426C"/>
    <w:rsid w:val="00601065"/>
    <w:rsid w:val="006117C6"/>
    <w:rsid w:val="00616E32"/>
    <w:rsid w:val="00620415"/>
    <w:rsid w:val="00635491"/>
    <w:rsid w:val="00646A63"/>
    <w:rsid w:val="00656293"/>
    <w:rsid w:val="0066095F"/>
    <w:rsid w:val="00670429"/>
    <w:rsid w:val="006811E7"/>
    <w:rsid w:val="0069271E"/>
    <w:rsid w:val="0069476E"/>
    <w:rsid w:val="006A07D9"/>
    <w:rsid w:val="006A37DE"/>
    <w:rsid w:val="006C1EFC"/>
    <w:rsid w:val="006C489B"/>
    <w:rsid w:val="006C6D11"/>
    <w:rsid w:val="006C7ED3"/>
    <w:rsid w:val="006D2D98"/>
    <w:rsid w:val="006D7CCF"/>
    <w:rsid w:val="006F0C91"/>
    <w:rsid w:val="00703500"/>
    <w:rsid w:val="007070E7"/>
    <w:rsid w:val="0072630E"/>
    <w:rsid w:val="00727493"/>
    <w:rsid w:val="00736737"/>
    <w:rsid w:val="007433E5"/>
    <w:rsid w:val="00743FDD"/>
    <w:rsid w:val="0075019C"/>
    <w:rsid w:val="00754D6A"/>
    <w:rsid w:val="0075607F"/>
    <w:rsid w:val="00763A15"/>
    <w:rsid w:val="00767DD7"/>
    <w:rsid w:val="00771BC2"/>
    <w:rsid w:val="00776011"/>
    <w:rsid w:val="00781C7B"/>
    <w:rsid w:val="00784C52"/>
    <w:rsid w:val="007A2C6E"/>
    <w:rsid w:val="007A317B"/>
    <w:rsid w:val="007B4DF2"/>
    <w:rsid w:val="007B4FA7"/>
    <w:rsid w:val="007B76EF"/>
    <w:rsid w:val="007C0262"/>
    <w:rsid w:val="007C515D"/>
    <w:rsid w:val="007E1A5F"/>
    <w:rsid w:val="007E6B66"/>
    <w:rsid w:val="007F2531"/>
    <w:rsid w:val="008036B8"/>
    <w:rsid w:val="00803CFC"/>
    <w:rsid w:val="00816672"/>
    <w:rsid w:val="00821344"/>
    <w:rsid w:val="00822E04"/>
    <w:rsid w:val="00824E36"/>
    <w:rsid w:val="0083119A"/>
    <w:rsid w:val="00831FF3"/>
    <w:rsid w:val="00842DDB"/>
    <w:rsid w:val="008469F0"/>
    <w:rsid w:val="00873DA0"/>
    <w:rsid w:val="00876B2B"/>
    <w:rsid w:val="00881F66"/>
    <w:rsid w:val="008825A1"/>
    <w:rsid w:val="0089036D"/>
    <w:rsid w:val="008B11EB"/>
    <w:rsid w:val="008B3D92"/>
    <w:rsid w:val="008B5053"/>
    <w:rsid w:val="008C3FC3"/>
    <w:rsid w:val="008C61B8"/>
    <w:rsid w:val="008F181C"/>
    <w:rsid w:val="0090014A"/>
    <w:rsid w:val="00903589"/>
    <w:rsid w:val="00904A56"/>
    <w:rsid w:val="00905E85"/>
    <w:rsid w:val="00917DB2"/>
    <w:rsid w:val="009326B4"/>
    <w:rsid w:val="0093609A"/>
    <w:rsid w:val="00955CAA"/>
    <w:rsid w:val="00960426"/>
    <w:rsid w:val="009628FE"/>
    <w:rsid w:val="0097695A"/>
    <w:rsid w:val="009777E7"/>
    <w:rsid w:val="0098132F"/>
    <w:rsid w:val="00997122"/>
    <w:rsid w:val="00997733"/>
    <w:rsid w:val="009A0B8B"/>
    <w:rsid w:val="009A7527"/>
    <w:rsid w:val="009B0F40"/>
    <w:rsid w:val="009B11E6"/>
    <w:rsid w:val="009B226F"/>
    <w:rsid w:val="009B4E90"/>
    <w:rsid w:val="009E7B4A"/>
    <w:rsid w:val="009F1670"/>
    <w:rsid w:val="009F261D"/>
    <w:rsid w:val="009F6194"/>
    <w:rsid w:val="00A04E0B"/>
    <w:rsid w:val="00A074C1"/>
    <w:rsid w:val="00A2499F"/>
    <w:rsid w:val="00A40B4E"/>
    <w:rsid w:val="00A504D6"/>
    <w:rsid w:val="00A6131A"/>
    <w:rsid w:val="00A633BC"/>
    <w:rsid w:val="00A70453"/>
    <w:rsid w:val="00A7555E"/>
    <w:rsid w:val="00A856F9"/>
    <w:rsid w:val="00A874E0"/>
    <w:rsid w:val="00AA4ED6"/>
    <w:rsid w:val="00AB06A5"/>
    <w:rsid w:val="00AB1777"/>
    <w:rsid w:val="00AB489F"/>
    <w:rsid w:val="00AB49CC"/>
    <w:rsid w:val="00AF34B6"/>
    <w:rsid w:val="00AF4376"/>
    <w:rsid w:val="00AF644F"/>
    <w:rsid w:val="00B04DB6"/>
    <w:rsid w:val="00B20973"/>
    <w:rsid w:val="00B25F1A"/>
    <w:rsid w:val="00B31984"/>
    <w:rsid w:val="00B33D76"/>
    <w:rsid w:val="00B34112"/>
    <w:rsid w:val="00B37033"/>
    <w:rsid w:val="00B4268F"/>
    <w:rsid w:val="00B53104"/>
    <w:rsid w:val="00B67F8B"/>
    <w:rsid w:val="00B773F0"/>
    <w:rsid w:val="00B847B4"/>
    <w:rsid w:val="00B85EAA"/>
    <w:rsid w:val="00B87899"/>
    <w:rsid w:val="00B903A3"/>
    <w:rsid w:val="00B91F87"/>
    <w:rsid w:val="00B93C13"/>
    <w:rsid w:val="00BB75DB"/>
    <w:rsid w:val="00BC1ECD"/>
    <w:rsid w:val="00BC6A1D"/>
    <w:rsid w:val="00BD3CA6"/>
    <w:rsid w:val="00BD4BFD"/>
    <w:rsid w:val="00BF7174"/>
    <w:rsid w:val="00C0056E"/>
    <w:rsid w:val="00C00DDB"/>
    <w:rsid w:val="00C0498F"/>
    <w:rsid w:val="00C12F4F"/>
    <w:rsid w:val="00C13BC3"/>
    <w:rsid w:val="00C1562D"/>
    <w:rsid w:val="00C16835"/>
    <w:rsid w:val="00C23E9E"/>
    <w:rsid w:val="00C241F8"/>
    <w:rsid w:val="00C25C82"/>
    <w:rsid w:val="00C537E5"/>
    <w:rsid w:val="00C5497D"/>
    <w:rsid w:val="00C71409"/>
    <w:rsid w:val="00C71F3B"/>
    <w:rsid w:val="00C8044E"/>
    <w:rsid w:val="00C804B2"/>
    <w:rsid w:val="00C8161E"/>
    <w:rsid w:val="00C909ED"/>
    <w:rsid w:val="00CA3007"/>
    <w:rsid w:val="00CB38A9"/>
    <w:rsid w:val="00CC0003"/>
    <w:rsid w:val="00CC29CD"/>
    <w:rsid w:val="00CC35FA"/>
    <w:rsid w:val="00CD6BF2"/>
    <w:rsid w:val="00CE01F8"/>
    <w:rsid w:val="00CE561D"/>
    <w:rsid w:val="00CF1DBC"/>
    <w:rsid w:val="00D031FA"/>
    <w:rsid w:val="00D0379F"/>
    <w:rsid w:val="00D124C7"/>
    <w:rsid w:val="00D17D07"/>
    <w:rsid w:val="00D26AD5"/>
    <w:rsid w:val="00D279F7"/>
    <w:rsid w:val="00D35E21"/>
    <w:rsid w:val="00D4425A"/>
    <w:rsid w:val="00D65228"/>
    <w:rsid w:val="00D760A5"/>
    <w:rsid w:val="00D843D2"/>
    <w:rsid w:val="00D900A1"/>
    <w:rsid w:val="00D9016B"/>
    <w:rsid w:val="00D94199"/>
    <w:rsid w:val="00D953A7"/>
    <w:rsid w:val="00D96735"/>
    <w:rsid w:val="00D97089"/>
    <w:rsid w:val="00D972C3"/>
    <w:rsid w:val="00DB1C60"/>
    <w:rsid w:val="00DE140E"/>
    <w:rsid w:val="00DF454E"/>
    <w:rsid w:val="00DF50DB"/>
    <w:rsid w:val="00E0024D"/>
    <w:rsid w:val="00E12932"/>
    <w:rsid w:val="00E3340C"/>
    <w:rsid w:val="00E36E04"/>
    <w:rsid w:val="00E43118"/>
    <w:rsid w:val="00E557C8"/>
    <w:rsid w:val="00E55A63"/>
    <w:rsid w:val="00E6576D"/>
    <w:rsid w:val="00E73B8D"/>
    <w:rsid w:val="00EA2195"/>
    <w:rsid w:val="00EA6DF9"/>
    <w:rsid w:val="00EB132B"/>
    <w:rsid w:val="00EB5FAB"/>
    <w:rsid w:val="00EB689C"/>
    <w:rsid w:val="00EC46FF"/>
    <w:rsid w:val="00ED04AB"/>
    <w:rsid w:val="00ED05AA"/>
    <w:rsid w:val="00ED0A47"/>
    <w:rsid w:val="00ED5DD1"/>
    <w:rsid w:val="00ED78B8"/>
    <w:rsid w:val="00EF2959"/>
    <w:rsid w:val="00EF71D3"/>
    <w:rsid w:val="00F12D9B"/>
    <w:rsid w:val="00F1356C"/>
    <w:rsid w:val="00F20B08"/>
    <w:rsid w:val="00F30E3A"/>
    <w:rsid w:val="00F36DF9"/>
    <w:rsid w:val="00F54E99"/>
    <w:rsid w:val="00F62A53"/>
    <w:rsid w:val="00F6366F"/>
    <w:rsid w:val="00F661B6"/>
    <w:rsid w:val="00F852B1"/>
    <w:rsid w:val="00F875E9"/>
    <w:rsid w:val="00F97C60"/>
    <w:rsid w:val="00FA0107"/>
    <w:rsid w:val="00FA341B"/>
    <w:rsid w:val="00FA4E90"/>
    <w:rsid w:val="00FB01A0"/>
    <w:rsid w:val="00FC2067"/>
    <w:rsid w:val="00FC4FFC"/>
    <w:rsid w:val="00FD4438"/>
    <w:rsid w:val="00FD54EF"/>
    <w:rsid w:val="00FD7FC4"/>
    <w:rsid w:val="00FF2470"/>
    <w:rsid w:val="00FF50B6"/>
  </w:rsids>
  <m:mathPr>
    <m:mathFont m:val="Cambria Math"/>
    <m:brkBin m:val="before"/>
    <m:brkBinSub m:val="--"/>
    <m:smallFrac m:val="0"/>
    <m:dispDef/>
    <m:lMargin m:val="0"/>
    <m:rMargin m:val="0"/>
    <m:defJc m:val="centerGroup"/>
    <m:wrapIndent m:val="1440"/>
    <m:intLim m:val="subSup"/>
    <m:naryLim m:val="undOvr"/>
  </m:mathPr>
  <w:themeFontLang w:val="fr-FR"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FBBFE"/>
  <w15:chartTrackingRefBased/>
  <w15:docId w15:val="{E886CAB1-AB02-41F4-82E5-CF5BAAAE0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6"/>
        <w:szCs w:val="16"/>
        <w:lang w:val="fr-FR" w:eastAsia="en-US" w:bidi="ar-SA"/>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E1A5F"/>
    <w:pPr>
      <w:jc w:val="both"/>
    </w:pPr>
  </w:style>
  <w:style w:type="paragraph" w:styleId="Titolo1">
    <w:name w:val="heading 1"/>
    <w:basedOn w:val="Normale"/>
    <w:next w:val="Normale"/>
    <w:link w:val="Titolo1Carattere"/>
    <w:uiPriority w:val="9"/>
    <w:qFormat/>
    <w:rsid w:val="0090014A"/>
    <w:pPr>
      <w:keepNext/>
      <w:keepLines/>
      <w:spacing w:before="240"/>
      <w:outlineLvl w:val="0"/>
    </w:pPr>
    <w:rPr>
      <w:rFonts w:asciiTheme="majorHAnsi" w:eastAsiaTheme="majorEastAsia" w:hAnsiTheme="majorHAnsi" w:cstheme="majorBidi"/>
      <w:color w:val="1B2961" w:themeColor="accent1" w:themeShade="BF"/>
      <w:sz w:val="32"/>
      <w:szCs w:val="32"/>
    </w:rPr>
  </w:style>
  <w:style w:type="paragraph" w:styleId="Titolo2">
    <w:name w:val="heading 2"/>
    <w:basedOn w:val="Normale"/>
    <w:next w:val="Normale"/>
    <w:link w:val="Titolo2Carattere"/>
    <w:uiPriority w:val="9"/>
    <w:semiHidden/>
    <w:unhideWhenUsed/>
    <w:qFormat/>
    <w:rsid w:val="007E1A5F"/>
    <w:pPr>
      <w:keepNext/>
      <w:keepLines/>
      <w:spacing w:before="40"/>
      <w:outlineLvl w:val="1"/>
    </w:pPr>
    <w:rPr>
      <w:rFonts w:asciiTheme="majorHAnsi" w:eastAsiaTheme="majorEastAsia" w:hAnsiTheme="majorHAnsi" w:cstheme="majorBidi"/>
      <w:color w:val="1B2961" w:themeColor="accent1" w:themeShade="BF"/>
      <w:sz w:val="26"/>
      <w:szCs w:val="26"/>
      <w:lang w:eastAsia="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1">
    <w:name w:val="Stile1"/>
    <w:basedOn w:val="Normale"/>
    <w:qFormat/>
    <w:rsid w:val="007E1A5F"/>
    <w:pPr>
      <w:shd w:val="clear" w:color="auto" w:fill="FFFFFF"/>
      <w:spacing w:before="120" w:line="360" w:lineRule="auto"/>
      <w:jc w:val="left"/>
    </w:pPr>
    <w:rPr>
      <w:rFonts w:eastAsia="Times New Roman" w:cs="Calibri Light"/>
      <w:sz w:val="20"/>
      <w:szCs w:val="22"/>
      <w:lang w:eastAsia="it-IT"/>
    </w:rPr>
  </w:style>
  <w:style w:type="paragraph" w:customStyle="1" w:styleId="Stile2">
    <w:name w:val="Stile2"/>
    <w:basedOn w:val="Normale"/>
    <w:autoRedefine/>
    <w:qFormat/>
    <w:rsid w:val="007E1A5F"/>
    <w:pPr>
      <w:shd w:val="clear" w:color="auto" w:fill="FFFFFF"/>
      <w:spacing w:before="120" w:line="360" w:lineRule="auto"/>
      <w:jc w:val="left"/>
    </w:pPr>
    <w:rPr>
      <w:rFonts w:eastAsia="Times New Roman" w:cs="Times New Roman"/>
      <w:sz w:val="24"/>
      <w:szCs w:val="24"/>
      <w:lang w:eastAsia="it-IT"/>
    </w:rPr>
  </w:style>
  <w:style w:type="paragraph" w:customStyle="1" w:styleId="SSubject">
    <w:name w:val="S_Subject"/>
    <w:basedOn w:val="Normale"/>
    <w:next w:val="Normale"/>
    <w:qFormat/>
    <w:rsid w:val="007E1A5F"/>
    <w:rPr>
      <w:b/>
      <w:color w:val="243782" w:themeColor="text2"/>
      <w:sz w:val="18"/>
      <w:szCs w:val="18"/>
    </w:rPr>
  </w:style>
  <w:style w:type="paragraph" w:customStyle="1" w:styleId="STITLE">
    <w:name w:val="S_TITLE"/>
    <w:basedOn w:val="Normale"/>
    <w:next w:val="Normale"/>
    <w:uiPriority w:val="1"/>
    <w:qFormat/>
    <w:rsid w:val="007E1A5F"/>
    <w:pPr>
      <w:keepNext/>
      <w:spacing w:before="240" w:after="240"/>
      <w:jc w:val="left"/>
    </w:pPr>
    <w:rPr>
      <w:caps/>
      <w:color w:val="243782" w:themeColor="text2"/>
      <w:sz w:val="18"/>
      <w:szCs w:val="18"/>
    </w:rPr>
  </w:style>
  <w:style w:type="paragraph" w:customStyle="1" w:styleId="SBullet">
    <w:name w:val="S_Bullet"/>
    <w:basedOn w:val="Normale"/>
    <w:uiPriority w:val="2"/>
    <w:qFormat/>
    <w:rsid w:val="007E1A5F"/>
    <w:pPr>
      <w:numPr>
        <w:numId w:val="2"/>
      </w:numPr>
    </w:pPr>
    <w:rPr>
      <w:b/>
    </w:rPr>
  </w:style>
  <w:style w:type="character" w:customStyle="1" w:styleId="Titolo2Carattere">
    <w:name w:val="Titolo 2 Carattere"/>
    <w:basedOn w:val="Carpredefinitoparagrafo"/>
    <w:link w:val="Titolo2"/>
    <w:uiPriority w:val="9"/>
    <w:semiHidden/>
    <w:rsid w:val="007E1A5F"/>
    <w:rPr>
      <w:rFonts w:asciiTheme="majorHAnsi" w:eastAsiaTheme="majorEastAsia" w:hAnsiTheme="majorHAnsi" w:cstheme="majorBidi"/>
      <w:color w:val="1B2961" w:themeColor="accent1" w:themeShade="BF"/>
      <w:sz w:val="26"/>
      <w:szCs w:val="26"/>
      <w:lang w:eastAsia="fr-FR"/>
    </w:rPr>
  </w:style>
  <w:style w:type="character" w:styleId="Enfasigrassetto">
    <w:name w:val="Strong"/>
    <w:basedOn w:val="Carpredefinitoparagrafo"/>
    <w:uiPriority w:val="22"/>
    <w:qFormat/>
    <w:rsid w:val="007E1A5F"/>
    <w:rPr>
      <w:b/>
      <w:bCs/>
    </w:rPr>
  </w:style>
  <w:style w:type="paragraph" w:styleId="Nessunaspaziatura">
    <w:name w:val="No Spacing"/>
    <w:link w:val="NessunaspaziaturaCarattere"/>
    <w:uiPriority w:val="1"/>
    <w:qFormat/>
    <w:rsid w:val="007E1A5F"/>
    <w:rPr>
      <w:rFonts w:eastAsiaTheme="minorEastAsia"/>
      <w:sz w:val="22"/>
      <w:szCs w:val="22"/>
      <w:lang w:eastAsia="it-IT"/>
    </w:rPr>
  </w:style>
  <w:style w:type="character" w:customStyle="1" w:styleId="NessunaspaziaturaCarattere">
    <w:name w:val="Nessuna spaziatura Carattere"/>
    <w:basedOn w:val="Carpredefinitoparagrafo"/>
    <w:link w:val="Nessunaspaziatura"/>
    <w:uiPriority w:val="1"/>
    <w:rsid w:val="007E1A5F"/>
    <w:rPr>
      <w:rFonts w:eastAsiaTheme="minorEastAsia"/>
      <w:sz w:val="22"/>
      <w:szCs w:val="22"/>
      <w:lang w:eastAsia="it-IT"/>
    </w:rPr>
  </w:style>
  <w:style w:type="paragraph" w:styleId="Paragrafoelenco">
    <w:name w:val="List Paragraph"/>
    <w:basedOn w:val="Normale"/>
    <w:uiPriority w:val="34"/>
    <w:qFormat/>
    <w:rsid w:val="007E1A5F"/>
    <w:pPr>
      <w:ind w:left="720"/>
      <w:contextualSpacing/>
    </w:pPr>
  </w:style>
  <w:style w:type="paragraph" w:styleId="Intestazione">
    <w:name w:val="header"/>
    <w:basedOn w:val="Normale"/>
    <w:link w:val="IntestazioneCarattere"/>
    <w:uiPriority w:val="99"/>
    <w:unhideWhenUsed/>
    <w:rsid w:val="00881F66"/>
    <w:pPr>
      <w:tabs>
        <w:tab w:val="center" w:pos="4819"/>
        <w:tab w:val="right" w:pos="9638"/>
      </w:tabs>
    </w:pPr>
  </w:style>
  <w:style w:type="character" w:customStyle="1" w:styleId="IntestazioneCarattere">
    <w:name w:val="Intestazione Carattere"/>
    <w:basedOn w:val="Carpredefinitoparagrafo"/>
    <w:link w:val="Intestazione"/>
    <w:uiPriority w:val="99"/>
    <w:rsid w:val="00881F66"/>
  </w:style>
  <w:style w:type="paragraph" w:styleId="Pidipagina">
    <w:name w:val="footer"/>
    <w:basedOn w:val="Normale"/>
    <w:link w:val="PidipaginaCarattere"/>
    <w:uiPriority w:val="99"/>
    <w:unhideWhenUsed/>
    <w:rsid w:val="00881F66"/>
    <w:pPr>
      <w:tabs>
        <w:tab w:val="center" w:pos="4819"/>
        <w:tab w:val="right" w:pos="9638"/>
      </w:tabs>
    </w:pPr>
  </w:style>
  <w:style w:type="character" w:customStyle="1" w:styleId="PidipaginaCarattere">
    <w:name w:val="Piè di pagina Carattere"/>
    <w:basedOn w:val="Carpredefinitoparagrafo"/>
    <w:link w:val="Pidipagina"/>
    <w:uiPriority w:val="99"/>
    <w:rsid w:val="00881F66"/>
  </w:style>
  <w:style w:type="character" w:styleId="Collegamentoipertestuale">
    <w:name w:val="Hyperlink"/>
    <w:basedOn w:val="Carpredefinitoparagrafo"/>
    <w:unhideWhenUsed/>
    <w:rsid w:val="0050321E"/>
    <w:rPr>
      <w:color w:val="0000FF"/>
      <w:u w:val="single"/>
    </w:rPr>
  </w:style>
  <w:style w:type="character" w:customStyle="1" w:styleId="Menzionenonrisolta1">
    <w:name w:val="Menzione non risolta1"/>
    <w:basedOn w:val="Carpredefinitoparagrafo"/>
    <w:uiPriority w:val="99"/>
    <w:semiHidden/>
    <w:unhideWhenUsed/>
    <w:rsid w:val="0050321E"/>
    <w:rPr>
      <w:color w:val="605E5C"/>
      <w:shd w:val="clear" w:color="auto" w:fill="E1DFDD"/>
    </w:rPr>
  </w:style>
  <w:style w:type="table" w:styleId="Grigliatabella">
    <w:name w:val="Table Grid"/>
    <w:basedOn w:val="Tabellanormale"/>
    <w:uiPriority w:val="39"/>
    <w:rsid w:val="000E3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4377DC"/>
    <w:pPr>
      <w:spacing w:before="100" w:beforeAutospacing="1" w:after="100" w:afterAutospacing="1"/>
      <w:jc w:val="left"/>
    </w:pPr>
    <w:rPr>
      <w:rFonts w:ascii="Times New Roman" w:eastAsia="Times New Roman" w:hAnsi="Times New Roman" w:cs="Times New Roman"/>
      <w:sz w:val="24"/>
      <w:szCs w:val="24"/>
      <w:lang w:eastAsia="it-IT"/>
    </w:rPr>
  </w:style>
  <w:style w:type="paragraph" w:customStyle="1" w:styleId="xmsonormal">
    <w:name w:val="x_msonormal"/>
    <w:basedOn w:val="Normale"/>
    <w:rsid w:val="00635491"/>
    <w:pPr>
      <w:spacing w:before="100" w:beforeAutospacing="1" w:after="100" w:afterAutospacing="1"/>
      <w:jc w:val="left"/>
    </w:pPr>
    <w:rPr>
      <w:rFonts w:ascii="Times New Roman" w:eastAsia="Times New Roman" w:hAnsi="Times New Roman" w:cs="Times New Roman"/>
      <w:sz w:val="24"/>
      <w:szCs w:val="24"/>
      <w:lang w:eastAsia="it-IT"/>
    </w:rPr>
  </w:style>
  <w:style w:type="character" w:customStyle="1" w:styleId="normaltextrun">
    <w:name w:val="normaltextrun"/>
    <w:basedOn w:val="Carpredefinitoparagrafo"/>
    <w:rsid w:val="004007CB"/>
  </w:style>
  <w:style w:type="character" w:styleId="Rimandocommento">
    <w:name w:val="annotation reference"/>
    <w:basedOn w:val="Carpredefinitoparagrafo"/>
    <w:uiPriority w:val="99"/>
    <w:semiHidden/>
    <w:unhideWhenUsed/>
    <w:rsid w:val="005D6F7B"/>
    <w:rPr>
      <w:sz w:val="16"/>
      <w:szCs w:val="16"/>
    </w:rPr>
  </w:style>
  <w:style w:type="paragraph" w:styleId="Testocommento">
    <w:name w:val="annotation text"/>
    <w:basedOn w:val="Normale"/>
    <w:link w:val="TestocommentoCarattere"/>
    <w:uiPriority w:val="99"/>
    <w:unhideWhenUsed/>
    <w:rsid w:val="005D6F7B"/>
    <w:rPr>
      <w:sz w:val="20"/>
      <w:szCs w:val="20"/>
    </w:rPr>
  </w:style>
  <w:style w:type="character" w:customStyle="1" w:styleId="TestocommentoCarattere">
    <w:name w:val="Testo commento Carattere"/>
    <w:basedOn w:val="Carpredefinitoparagrafo"/>
    <w:link w:val="Testocommento"/>
    <w:uiPriority w:val="99"/>
    <w:rsid w:val="005D6F7B"/>
    <w:rPr>
      <w:sz w:val="20"/>
      <w:szCs w:val="20"/>
    </w:rPr>
  </w:style>
  <w:style w:type="paragraph" w:styleId="Soggettocommento">
    <w:name w:val="annotation subject"/>
    <w:basedOn w:val="Testocommento"/>
    <w:next w:val="Testocommento"/>
    <w:link w:val="SoggettocommentoCarattere"/>
    <w:uiPriority w:val="99"/>
    <w:semiHidden/>
    <w:unhideWhenUsed/>
    <w:rsid w:val="005D6F7B"/>
    <w:rPr>
      <w:b/>
      <w:bCs/>
    </w:rPr>
  </w:style>
  <w:style w:type="character" w:customStyle="1" w:styleId="SoggettocommentoCarattere">
    <w:name w:val="Soggetto commento Carattere"/>
    <w:basedOn w:val="TestocommentoCarattere"/>
    <w:link w:val="Soggettocommento"/>
    <w:uiPriority w:val="99"/>
    <w:semiHidden/>
    <w:rsid w:val="005D6F7B"/>
    <w:rPr>
      <w:b/>
      <w:bCs/>
      <w:sz w:val="20"/>
      <w:szCs w:val="20"/>
    </w:rPr>
  </w:style>
  <w:style w:type="paragraph" w:customStyle="1" w:styleId="Default">
    <w:name w:val="Default"/>
    <w:rsid w:val="00FA4E90"/>
    <w:pPr>
      <w:autoSpaceDE w:val="0"/>
      <w:autoSpaceDN w:val="0"/>
      <w:adjustRightInd w:val="0"/>
    </w:pPr>
    <w:rPr>
      <w:rFonts w:ascii="Trebuchet MS" w:hAnsi="Trebuchet MS" w:cs="Trebuchet MS"/>
      <w:color w:val="000000"/>
      <w:sz w:val="24"/>
      <w:szCs w:val="24"/>
    </w:rPr>
  </w:style>
  <w:style w:type="character" w:customStyle="1" w:styleId="Titolo1Carattere">
    <w:name w:val="Titolo 1 Carattere"/>
    <w:basedOn w:val="Carpredefinitoparagrafo"/>
    <w:link w:val="Titolo1"/>
    <w:uiPriority w:val="9"/>
    <w:rsid w:val="0090014A"/>
    <w:rPr>
      <w:rFonts w:asciiTheme="majorHAnsi" w:eastAsiaTheme="majorEastAsia" w:hAnsiTheme="majorHAnsi" w:cstheme="majorBidi"/>
      <w:color w:val="1B2961" w:themeColor="accent1" w:themeShade="BF"/>
      <w:sz w:val="32"/>
      <w:szCs w:val="32"/>
    </w:rPr>
  </w:style>
  <w:style w:type="paragraph" w:customStyle="1" w:styleId="Textbody">
    <w:name w:val="Text body"/>
    <w:basedOn w:val="Normale"/>
    <w:rsid w:val="0090014A"/>
    <w:pPr>
      <w:widowControl w:val="0"/>
      <w:suppressAutoHyphens/>
      <w:autoSpaceDN w:val="0"/>
      <w:spacing w:after="120"/>
      <w:jc w:val="left"/>
    </w:pPr>
    <w:rPr>
      <w:rFonts w:ascii="Times New Roman" w:eastAsia="Arial Unicode MS" w:hAnsi="Times New Roman" w:cs="Arial Unicode MS"/>
      <w:kern w:val="3"/>
      <w:sz w:val="24"/>
      <w:szCs w:val="24"/>
      <w:lang w:eastAsia="zh-CN" w:bidi="hi-IN"/>
    </w:rPr>
  </w:style>
  <w:style w:type="paragraph" w:styleId="Revisione">
    <w:name w:val="Revision"/>
    <w:hidden/>
    <w:uiPriority w:val="99"/>
    <w:semiHidden/>
    <w:rsid w:val="008F181C"/>
  </w:style>
  <w:style w:type="character" w:styleId="Enfasicorsivo">
    <w:name w:val="Emphasis"/>
    <w:basedOn w:val="Carpredefinitoparagrafo"/>
    <w:uiPriority w:val="20"/>
    <w:qFormat/>
    <w:rsid w:val="00030C1F"/>
    <w:rPr>
      <w:i/>
      <w:iCs/>
    </w:rPr>
  </w:style>
  <w:style w:type="paragraph" w:customStyle="1" w:styleId="xmsolistparagraph">
    <w:name w:val="x_msolistparagraph"/>
    <w:basedOn w:val="Normale"/>
    <w:rsid w:val="002568E7"/>
    <w:pPr>
      <w:ind w:left="720"/>
      <w:jc w:val="left"/>
    </w:pPr>
    <w:rPr>
      <w:rFonts w:ascii="Calibri" w:hAnsi="Calibri" w:cs="Calibri"/>
      <w:sz w:val="22"/>
      <w:szCs w:val="22"/>
      <w:lang w:eastAsia="it-IT"/>
    </w:rPr>
  </w:style>
  <w:style w:type="paragraph" w:customStyle="1" w:styleId="xtextbody">
    <w:name w:val="x_textbody"/>
    <w:basedOn w:val="Normale"/>
    <w:rsid w:val="00781C7B"/>
    <w:pPr>
      <w:autoSpaceDN w:val="0"/>
      <w:spacing w:after="120"/>
      <w:jc w:val="left"/>
    </w:pPr>
    <w:rPr>
      <w:rFonts w:ascii="Times New Roman" w:hAnsi="Times New Roman" w:cs="Times New Roman"/>
      <w:sz w:val="24"/>
      <w:szCs w:val="24"/>
      <w:lang w:eastAsia="it-IT"/>
    </w:rPr>
  </w:style>
  <w:style w:type="paragraph" w:customStyle="1" w:styleId="xxmsolistparagraph">
    <w:name w:val="x_xmsolistparagraph"/>
    <w:basedOn w:val="Normale"/>
    <w:rsid w:val="00781C7B"/>
    <w:pPr>
      <w:ind w:left="720"/>
      <w:jc w:val="left"/>
    </w:pPr>
    <w:rPr>
      <w:rFonts w:ascii="Calibri" w:hAnsi="Calibri" w:cs="Calibri"/>
      <w:sz w:val="22"/>
      <w:szCs w:val="22"/>
      <w:lang w:eastAsia="it-IT"/>
    </w:rPr>
  </w:style>
  <w:style w:type="character" w:customStyle="1" w:styleId="Aucun">
    <w:name w:val="Aucun"/>
    <w:rsid w:val="00FC2067"/>
  </w:style>
  <w:style w:type="paragraph" w:customStyle="1" w:styleId="Corps">
    <w:name w:val="Corps"/>
    <w:rsid w:val="00FC2067"/>
    <w:pPr>
      <w:pBdr>
        <w:top w:val="nil"/>
        <w:left w:val="nil"/>
        <w:bottom w:val="nil"/>
        <w:right w:val="nil"/>
        <w:between w:val="nil"/>
        <w:bar w:val="nil"/>
      </w:pBdr>
      <w:spacing w:after="200" w:line="276" w:lineRule="auto"/>
    </w:pPr>
    <w:rPr>
      <w:rFonts w:ascii="Calibri" w:eastAsia="Arial Unicode MS" w:hAnsi="Calibri" w:cs="Arial Unicode MS"/>
      <w:color w:val="000000"/>
      <w:sz w:val="22"/>
      <w:szCs w:val="22"/>
      <w:u w:color="000000"/>
      <w:bdr w:val="nil"/>
      <w:lang w:eastAsia="en-GB" w:bidi="hi-IN"/>
    </w:rPr>
  </w:style>
  <w:style w:type="character" w:customStyle="1" w:styleId="Hyperlink0">
    <w:name w:val="Hyperlink.0"/>
    <w:rsid w:val="00FC2067"/>
    <w:rPr>
      <w:rFonts w:ascii="Arial" w:eastAsia="Arial" w:hAnsi="Arial" w:cs="Arial"/>
      <w:outline w:val="0"/>
      <w:color w:val="3C3C3C"/>
      <w:u w:val="single" w:color="0000FF"/>
      <w:lang w:val="fr-FR"/>
    </w:rPr>
  </w:style>
  <w:style w:type="character" w:customStyle="1" w:styleId="Hyperlink1">
    <w:name w:val="Hyperlink.1"/>
    <w:rsid w:val="00FC2067"/>
    <w:rPr>
      <w:rFonts w:ascii="Arial" w:eastAsia="Arial" w:hAnsi="Arial" w:cs="Arial"/>
      <w:b/>
      <w:bCs/>
      <w:outline w:val="0"/>
      <w:color w:val="3C3C3C"/>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334724">
      <w:bodyDiv w:val="1"/>
      <w:marLeft w:val="0"/>
      <w:marRight w:val="0"/>
      <w:marTop w:val="0"/>
      <w:marBottom w:val="0"/>
      <w:divBdr>
        <w:top w:val="none" w:sz="0" w:space="0" w:color="auto"/>
        <w:left w:val="none" w:sz="0" w:space="0" w:color="auto"/>
        <w:bottom w:val="none" w:sz="0" w:space="0" w:color="auto"/>
        <w:right w:val="none" w:sz="0" w:space="0" w:color="auto"/>
      </w:divBdr>
    </w:div>
    <w:div w:id="243883705">
      <w:bodyDiv w:val="1"/>
      <w:marLeft w:val="0"/>
      <w:marRight w:val="0"/>
      <w:marTop w:val="0"/>
      <w:marBottom w:val="0"/>
      <w:divBdr>
        <w:top w:val="none" w:sz="0" w:space="0" w:color="auto"/>
        <w:left w:val="none" w:sz="0" w:space="0" w:color="auto"/>
        <w:bottom w:val="none" w:sz="0" w:space="0" w:color="auto"/>
        <w:right w:val="none" w:sz="0" w:space="0" w:color="auto"/>
      </w:divBdr>
    </w:div>
    <w:div w:id="454180714">
      <w:bodyDiv w:val="1"/>
      <w:marLeft w:val="0"/>
      <w:marRight w:val="0"/>
      <w:marTop w:val="0"/>
      <w:marBottom w:val="0"/>
      <w:divBdr>
        <w:top w:val="none" w:sz="0" w:space="0" w:color="auto"/>
        <w:left w:val="none" w:sz="0" w:space="0" w:color="auto"/>
        <w:bottom w:val="none" w:sz="0" w:space="0" w:color="auto"/>
        <w:right w:val="none" w:sz="0" w:space="0" w:color="auto"/>
      </w:divBdr>
      <w:divsChild>
        <w:div w:id="2010332158">
          <w:marLeft w:val="0"/>
          <w:marRight w:val="0"/>
          <w:marTop w:val="0"/>
          <w:marBottom w:val="0"/>
          <w:divBdr>
            <w:top w:val="none" w:sz="0" w:space="0" w:color="auto"/>
            <w:left w:val="none" w:sz="0" w:space="0" w:color="auto"/>
            <w:bottom w:val="none" w:sz="0" w:space="0" w:color="auto"/>
            <w:right w:val="none" w:sz="0" w:space="0" w:color="auto"/>
          </w:divBdr>
        </w:div>
        <w:div w:id="490676507">
          <w:marLeft w:val="0"/>
          <w:marRight w:val="0"/>
          <w:marTop w:val="0"/>
          <w:marBottom w:val="0"/>
          <w:divBdr>
            <w:top w:val="none" w:sz="0" w:space="0" w:color="auto"/>
            <w:left w:val="none" w:sz="0" w:space="0" w:color="auto"/>
            <w:bottom w:val="none" w:sz="0" w:space="0" w:color="auto"/>
            <w:right w:val="none" w:sz="0" w:space="0" w:color="auto"/>
          </w:divBdr>
        </w:div>
      </w:divsChild>
    </w:div>
    <w:div w:id="522936655">
      <w:bodyDiv w:val="1"/>
      <w:marLeft w:val="0"/>
      <w:marRight w:val="0"/>
      <w:marTop w:val="0"/>
      <w:marBottom w:val="0"/>
      <w:divBdr>
        <w:top w:val="none" w:sz="0" w:space="0" w:color="auto"/>
        <w:left w:val="none" w:sz="0" w:space="0" w:color="auto"/>
        <w:bottom w:val="none" w:sz="0" w:space="0" w:color="auto"/>
        <w:right w:val="none" w:sz="0" w:space="0" w:color="auto"/>
      </w:divBdr>
    </w:div>
    <w:div w:id="646202464">
      <w:bodyDiv w:val="1"/>
      <w:marLeft w:val="0"/>
      <w:marRight w:val="0"/>
      <w:marTop w:val="0"/>
      <w:marBottom w:val="0"/>
      <w:divBdr>
        <w:top w:val="none" w:sz="0" w:space="0" w:color="auto"/>
        <w:left w:val="none" w:sz="0" w:space="0" w:color="auto"/>
        <w:bottom w:val="none" w:sz="0" w:space="0" w:color="auto"/>
        <w:right w:val="none" w:sz="0" w:space="0" w:color="auto"/>
      </w:divBdr>
      <w:divsChild>
        <w:div w:id="1008752110">
          <w:marLeft w:val="0"/>
          <w:marRight w:val="0"/>
          <w:marTop w:val="0"/>
          <w:marBottom w:val="0"/>
          <w:divBdr>
            <w:top w:val="none" w:sz="0" w:space="0" w:color="auto"/>
            <w:left w:val="none" w:sz="0" w:space="0" w:color="auto"/>
            <w:bottom w:val="none" w:sz="0" w:space="0" w:color="auto"/>
            <w:right w:val="none" w:sz="0" w:space="0" w:color="auto"/>
          </w:divBdr>
          <w:divsChild>
            <w:div w:id="477840887">
              <w:marLeft w:val="0"/>
              <w:marRight w:val="0"/>
              <w:marTop w:val="0"/>
              <w:marBottom w:val="0"/>
              <w:divBdr>
                <w:top w:val="none" w:sz="0" w:space="0" w:color="auto"/>
                <w:left w:val="none" w:sz="0" w:space="0" w:color="auto"/>
                <w:bottom w:val="none" w:sz="0" w:space="0" w:color="auto"/>
                <w:right w:val="none" w:sz="0" w:space="0" w:color="auto"/>
              </w:divBdr>
            </w:div>
            <w:div w:id="87249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905234">
      <w:bodyDiv w:val="1"/>
      <w:marLeft w:val="0"/>
      <w:marRight w:val="0"/>
      <w:marTop w:val="0"/>
      <w:marBottom w:val="0"/>
      <w:divBdr>
        <w:top w:val="none" w:sz="0" w:space="0" w:color="auto"/>
        <w:left w:val="none" w:sz="0" w:space="0" w:color="auto"/>
        <w:bottom w:val="none" w:sz="0" w:space="0" w:color="auto"/>
        <w:right w:val="none" w:sz="0" w:space="0" w:color="auto"/>
      </w:divBdr>
    </w:div>
    <w:div w:id="890196342">
      <w:bodyDiv w:val="1"/>
      <w:marLeft w:val="0"/>
      <w:marRight w:val="0"/>
      <w:marTop w:val="0"/>
      <w:marBottom w:val="0"/>
      <w:divBdr>
        <w:top w:val="none" w:sz="0" w:space="0" w:color="auto"/>
        <w:left w:val="none" w:sz="0" w:space="0" w:color="auto"/>
        <w:bottom w:val="none" w:sz="0" w:space="0" w:color="auto"/>
        <w:right w:val="none" w:sz="0" w:space="0" w:color="auto"/>
      </w:divBdr>
    </w:div>
    <w:div w:id="1038166087">
      <w:bodyDiv w:val="1"/>
      <w:marLeft w:val="0"/>
      <w:marRight w:val="0"/>
      <w:marTop w:val="0"/>
      <w:marBottom w:val="0"/>
      <w:divBdr>
        <w:top w:val="none" w:sz="0" w:space="0" w:color="auto"/>
        <w:left w:val="none" w:sz="0" w:space="0" w:color="auto"/>
        <w:bottom w:val="none" w:sz="0" w:space="0" w:color="auto"/>
        <w:right w:val="none" w:sz="0" w:space="0" w:color="auto"/>
      </w:divBdr>
    </w:div>
    <w:div w:id="1104108532">
      <w:bodyDiv w:val="1"/>
      <w:marLeft w:val="0"/>
      <w:marRight w:val="0"/>
      <w:marTop w:val="0"/>
      <w:marBottom w:val="0"/>
      <w:divBdr>
        <w:top w:val="none" w:sz="0" w:space="0" w:color="auto"/>
        <w:left w:val="none" w:sz="0" w:space="0" w:color="auto"/>
        <w:bottom w:val="none" w:sz="0" w:space="0" w:color="auto"/>
        <w:right w:val="none" w:sz="0" w:space="0" w:color="auto"/>
      </w:divBdr>
    </w:div>
    <w:div w:id="1134907252">
      <w:bodyDiv w:val="1"/>
      <w:marLeft w:val="0"/>
      <w:marRight w:val="0"/>
      <w:marTop w:val="0"/>
      <w:marBottom w:val="0"/>
      <w:divBdr>
        <w:top w:val="none" w:sz="0" w:space="0" w:color="auto"/>
        <w:left w:val="none" w:sz="0" w:space="0" w:color="auto"/>
        <w:bottom w:val="none" w:sz="0" w:space="0" w:color="auto"/>
        <w:right w:val="none" w:sz="0" w:space="0" w:color="auto"/>
      </w:divBdr>
    </w:div>
    <w:div w:id="1433667494">
      <w:bodyDiv w:val="1"/>
      <w:marLeft w:val="0"/>
      <w:marRight w:val="0"/>
      <w:marTop w:val="0"/>
      <w:marBottom w:val="0"/>
      <w:divBdr>
        <w:top w:val="none" w:sz="0" w:space="0" w:color="auto"/>
        <w:left w:val="none" w:sz="0" w:space="0" w:color="auto"/>
        <w:bottom w:val="none" w:sz="0" w:space="0" w:color="auto"/>
        <w:right w:val="none" w:sz="0" w:space="0" w:color="auto"/>
      </w:divBdr>
    </w:div>
    <w:div w:id="1560942245">
      <w:bodyDiv w:val="1"/>
      <w:marLeft w:val="0"/>
      <w:marRight w:val="0"/>
      <w:marTop w:val="0"/>
      <w:marBottom w:val="0"/>
      <w:divBdr>
        <w:top w:val="none" w:sz="0" w:space="0" w:color="auto"/>
        <w:left w:val="none" w:sz="0" w:space="0" w:color="auto"/>
        <w:bottom w:val="none" w:sz="0" w:space="0" w:color="auto"/>
        <w:right w:val="none" w:sz="0" w:space="0" w:color="auto"/>
      </w:divBdr>
    </w:div>
    <w:div w:id="1610621313">
      <w:bodyDiv w:val="1"/>
      <w:marLeft w:val="0"/>
      <w:marRight w:val="0"/>
      <w:marTop w:val="0"/>
      <w:marBottom w:val="0"/>
      <w:divBdr>
        <w:top w:val="none" w:sz="0" w:space="0" w:color="auto"/>
        <w:left w:val="none" w:sz="0" w:space="0" w:color="auto"/>
        <w:bottom w:val="none" w:sz="0" w:space="0" w:color="auto"/>
        <w:right w:val="none" w:sz="0" w:space="0" w:color="auto"/>
      </w:divBdr>
    </w:div>
    <w:div w:id="1720741969">
      <w:bodyDiv w:val="1"/>
      <w:marLeft w:val="0"/>
      <w:marRight w:val="0"/>
      <w:marTop w:val="0"/>
      <w:marBottom w:val="0"/>
      <w:divBdr>
        <w:top w:val="none" w:sz="0" w:space="0" w:color="auto"/>
        <w:left w:val="none" w:sz="0" w:space="0" w:color="auto"/>
        <w:bottom w:val="none" w:sz="0" w:space="0" w:color="auto"/>
        <w:right w:val="none" w:sz="0" w:space="0" w:color="auto"/>
      </w:divBdr>
    </w:div>
    <w:div w:id="1860771485">
      <w:bodyDiv w:val="1"/>
      <w:marLeft w:val="0"/>
      <w:marRight w:val="0"/>
      <w:marTop w:val="0"/>
      <w:marBottom w:val="0"/>
      <w:divBdr>
        <w:top w:val="none" w:sz="0" w:space="0" w:color="auto"/>
        <w:left w:val="none" w:sz="0" w:space="0" w:color="auto"/>
        <w:bottom w:val="none" w:sz="0" w:space="0" w:color="auto"/>
        <w:right w:val="none" w:sz="0" w:space="0" w:color="auto"/>
      </w:divBdr>
    </w:div>
    <w:div w:id="1898320131">
      <w:bodyDiv w:val="1"/>
      <w:marLeft w:val="0"/>
      <w:marRight w:val="0"/>
      <w:marTop w:val="0"/>
      <w:marBottom w:val="0"/>
      <w:divBdr>
        <w:top w:val="none" w:sz="0" w:space="0" w:color="auto"/>
        <w:left w:val="none" w:sz="0" w:space="0" w:color="auto"/>
        <w:bottom w:val="none" w:sz="0" w:space="0" w:color="auto"/>
        <w:right w:val="none" w:sz="0" w:space="0" w:color="auto"/>
      </w:divBdr>
    </w:div>
    <w:div w:id="2028092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solutions.free2move.com/&#8203;" TargetMode="External"/><Relationship Id="rId18" Type="http://schemas.openxmlformats.org/officeDocument/2006/relationships/image" Target="media/image3.jpeg"/><Relationship Id="rId26"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yperlink" Target="https://www.youtube.com/channel/UCvrtsIYrf66b6zK2CfQ7cbQ" TargetMode="External"/><Relationship Id="rId34" Type="http://schemas.openxmlformats.org/officeDocument/2006/relationships/hyperlink" Target="mailto:allianzpartners@fleishmaneurope.com" TargetMode="External"/><Relationship Id="rId7" Type="http://schemas.openxmlformats.org/officeDocument/2006/relationships/styles" Target="styles.xml"/><Relationship Id="rId12" Type="http://schemas.openxmlformats.org/officeDocument/2006/relationships/hyperlink" Target="http://www.free2move.com/" TargetMode="External"/><Relationship Id="rId17" Type="http://schemas.openxmlformats.org/officeDocument/2006/relationships/hyperlink" Target="https://www.facebook.com/eSolutionsF2m" TargetMode="External"/><Relationship Id="rId25" Type="http://schemas.openxmlformats.org/officeDocument/2006/relationships/hyperlink" Target="http://www.allianz-partners.com" TargetMode="External"/><Relationship Id="rId33" Type="http://schemas.openxmlformats.org/officeDocument/2006/relationships/hyperlink" Target="https://www.instagram.com/allianzpartners/"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4.png"/><Relationship Id="rId29" Type="http://schemas.openxmlformats.org/officeDocument/2006/relationships/hyperlink" Target="https://www.linkedin.com/company/allianz-partners?trk=tyah&amp;trkInfo=clickedVertical:company,clickedEntityId:2255755,idx:2-2-3,tarId:1463470898947,tas&#160;:allianz%20globa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marco.belletti@f2m-esolutions.com" TargetMode="External"/><Relationship Id="rId32" Type="http://schemas.openxmlformats.org/officeDocument/2006/relationships/image" Target="media/image8.png"/><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linkedin.com/company/free2move-esolutions/" TargetMode="External"/><Relationship Id="rId23" Type="http://schemas.openxmlformats.org/officeDocument/2006/relationships/hyperlink" Target="mailto:natalia.helueni@f2m-esolutions.com" TargetMode="External"/><Relationship Id="rId28" Type="http://schemas.openxmlformats.org/officeDocument/2006/relationships/image" Target="media/image6.png"/><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instagram.com/esolutions.official/" TargetMode="External"/><Relationship Id="rId31" Type="http://schemas.openxmlformats.org/officeDocument/2006/relationships/hyperlink" Target="https://www.youtube.com/c/allianzpartner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T&#233;l&#160;:%20+393332148455" TargetMode="External"/><Relationship Id="rId27" Type="http://schemas.openxmlformats.org/officeDocument/2006/relationships/hyperlink" Target="https://twitter.com/AllianzPartners" TargetMode="External"/><Relationship Id="rId30" Type="http://schemas.openxmlformats.org/officeDocument/2006/relationships/image" Target="media/image7.png"/><Relationship Id="rId35"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1.png"/></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theme/theme1.xml><?xml version="1.0" encoding="utf-8"?>
<a:theme xmlns:a="http://schemas.openxmlformats.org/drawingml/2006/main" name="Thème Office">
  <a:themeElements>
    <a:clrScheme name="Stellantis">
      <a:dk1>
        <a:srgbClr val="272B35"/>
      </a:dk1>
      <a:lt1>
        <a:sysClr val="window" lastClr="FFFFFF"/>
      </a:lt1>
      <a:dk2>
        <a:srgbClr val="243782"/>
      </a:dk2>
      <a:lt2>
        <a:srgbClr val="EEECE1"/>
      </a:lt2>
      <a:accent1>
        <a:srgbClr val="243782"/>
      </a:accent1>
      <a:accent2>
        <a:srgbClr val="E94E24"/>
      </a:accent2>
      <a:accent3>
        <a:srgbClr val="00ADA0"/>
      </a:accent3>
      <a:accent4>
        <a:srgbClr val="F7A600"/>
      </a:accent4>
      <a:accent5>
        <a:srgbClr val="E94E24"/>
      </a:accent5>
      <a:accent6>
        <a:srgbClr val="00ADA0"/>
      </a:accent6>
      <a:hlink>
        <a:srgbClr val="243782"/>
      </a:hlink>
      <a:folHlink>
        <a:srgbClr val="272B35"/>
      </a:folHlink>
    </a:clrScheme>
    <a:fontScheme name="Stellantis Word">
      <a:majorFont>
        <a:latin typeface="Encode Sans"/>
        <a:ea typeface=""/>
        <a:cs typeface=""/>
      </a:majorFont>
      <a:minorFont>
        <a:latin typeface="Encode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61D1C823C2B7488724E980C113FF35" ma:contentTypeVersion="47" ma:contentTypeDescription="Crée un document." ma:contentTypeScope="" ma:versionID="474a130fdc3eee826f56784c10e9ae8f">
  <xsd:schema xmlns:xsd="http://www.w3.org/2001/XMLSchema" xmlns:xs="http://www.w3.org/2001/XMLSchema" xmlns:p="http://schemas.microsoft.com/office/2006/metadata/properties" xmlns:ns1="http://schemas.microsoft.com/sharepoint/v3" xmlns:ns2="9cc64d7b-cb6e-425b-bc2c-a7010f3c4bc9" xmlns:ns3="fedf9a76-37cf-40eb-8cc9-e57cb72c6d1f" targetNamespace="http://schemas.microsoft.com/office/2006/metadata/properties" ma:root="true" ma:fieldsID="2d0be06449329b11dfd05fba0d6d8a48" ns1:_="" ns2:_="" ns3:_="">
    <xsd:import namespace="http://schemas.microsoft.com/sharepoint/v3"/>
    <xsd:import namespace="9cc64d7b-cb6e-425b-bc2c-a7010f3c4bc9"/>
    <xsd:import namespace="fedf9a76-37cf-40eb-8cc9-e57cb72c6d1f"/>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ContractExpirationDate" minOccurs="0"/>
                <xsd:element ref="ns2:DossierOwner" minOccurs="0"/>
                <xsd:element ref="ns2:DossierStatus" minOccurs="0"/>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Propriétés de la stratégie de conformité unifiée" ma:hidden="true" ma:internalName="_ip_UnifiedCompliancePolicyProperties">
      <xsd:simpleType>
        <xsd:restriction base="dms:Note"/>
      </xsd:simpleType>
    </xsd:element>
    <xsd:element name="_ip_UnifiedCompliancePolicyUIAction" ma:index="28"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c64d7b-cb6e-425b-bc2c-a7010f3c4bc9" elementFormDefault="qualified">
    <xsd:import namespace="http://schemas.microsoft.com/office/2006/documentManagement/types"/>
    <xsd:import namespace="http://schemas.microsoft.com/office/infopath/2007/PartnerControls"/>
    <xsd:element name="_dlc_DocId" ma:index="8" nillable="true" ma:displayName="Valeur d’ID de document" ma:description="Valeur de l’ID de document affecté à cet élément." ma:indexed="true" ma:internalName="_dlc_DocId" ma:readOnly="true">
      <xsd:simpleType>
        <xsd:restriction base="dms:Text"/>
      </xsd:simpleType>
    </xsd:element>
    <xsd:element name="_dlc_DocIdUrl" ma:index="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9cf8383f-bc28-4a8d-a9d6-a97e4ae8dc41}" ma:internalName="TaxCatchAll" ma:showField="CatchAllData" ma:web="9cc64d7b-cb6e-425b-bc2c-a7010f3c4bc9">
      <xsd:complexType>
        <xsd:complexContent>
          <xsd:extension base="dms:MultiChoiceLookup">
            <xsd:sequence>
              <xsd:element name="Value" type="dms:Lookup" maxOccurs="unbounded" minOccurs="0" nillable="true"/>
            </xsd:sequence>
          </xsd:extension>
        </xsd:complexContent>
      </xsd:complexType>
    </xsd:element>
    <xsd:element name="ContractExpirationDate" ma:index="12" nillable="true" ma:displayName="Expiry Date" ma:description="The formal expiration date of the subject, either according to the contractual agreement or because a termination has become (legally) effective. " ma:format="DateOnly" ma:hidden="true" ma:internalName="ContractExpirationDate" ma:readOnly="false">
      <xsd:simpleType>
        <xsd:restriction base="dms:DateTime"/>
      </xsd:simpleType>
    </xsd:element>
    <xsd:element name="DossierOwner" ma:index="13" nillable="true" ma:displayName="Dossier owner(s)" ma:description="Person(s) owning the dossier." ma:hidden="true" ma:internalName="Dossier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Status" ma:index="14" nillable="true" ma:displayName="Dossier Status" ma:description="Indicate the status of the dossier." ma:hidden="true" ma:internalName="DossierStatus" ma:readOnly="false">
      <xsd:simpleType>
        <xsd:restriction base="dms:Choice">
          <xsd:enumeration value="Open"/>
          <xsd:enumeration value="Closed"/>
        </xsd:restriction>
      </xsd:simpleType>
    </xsd:element>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df9a76-37cf-40eb-8cc9-e57cb72c6d1f"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10820af1-e82f-496e-bbcb-d9502914b7b2"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Location" ma:index="26"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ossierOwner xmlns="9cc64d7b-cb6e-425b-bc2c-a7010f3c4bc9">
      <UserInfo>
        <DisplayName/>
        <AccountId xsi:nil="true"/>
        <AccountType/>
      </UserInfo>
    </DossierOwner>
    <_ip_UnifiedCompliancePolicyUIAction xmlns="http://schemas.microsoft.com/sharepoint/v3" xsi:nil="true"/>
    <DossierStatus xmlns="9cc64d7b-cb6e-425b-bc2c-a7010f3c4bc9" xsi:nil="true"/>
    <lcf76f155ced4ddcb4097134ff3c332f xmlns="fedf9a76-37cf-40eb-8cc9-e57cb72c6d1f">
      <Terms xmlns="http://schemas.microsoft.com/office/infopath/2007/PartnerControls"/>
    </lcf76f155ced4ddcb4097134ff3c332f>
    <_ip_UnifiedCompliancePolicyProperties xmlns="http://schemas.microsoft.com/sharepoint/v3" xsi:nil="true"/>
    <TaxCatchAll xmlns="9cc64d7b-cb6e-425b-bc2c-a7010f3c4bc9" xsi:nil="true"/>
    <ContractExpirationDate xmlns="9cc64d7b-cb6e-425b-bc2c-a7010f3c4bc9" xsi:nil="true"/>
    <_dlc_DocId xmlns="9cc64d7b-cb6e-425b-bc2c-a7010f3c4bc9">R5QHCPKKZY6M-206571838-585649</_dlc_DocId>
    <_dlc_DocIdUrl xmlns="9cc64d7b-cb6e-425b-bc2c-a7010f3c4bc9">
      <Url>https://allianzms.sharepoint.com/teams/FR0055-3848141/_layouts/15/DocIdRedir.aspx?ID=R5QHCPKKZY6M-206571838-585649</Url>
      <Description>R5QHCPKKZY6M-206571838-585649</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29FD242-44D4-4419-B92D-FC21FF187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cc64d7b-cb6e-425b-bc2c-a7010f3c4bc9"/>
    <ds:schemaRef ds:uri="fedf9a76-37cf-40eb-8cc9-e57cb72c6d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8895D0-54F0-41E9-B14F-D63A389BAC77}">
  <ds:schemaRefs>
    <ds:schemaRef ds:uri="http://schemas.microsoft.com/sharepoint/v3/contenttype/forms"/>
  </ds:schemaRefs>
</ds:datastoreItem>
</file>

<file path=customXml/itemProps3.xml><?xml version="1.0" encoding="utf-8"?>
<ds:datastoreItem xmlns:ds="http://schemas.openxmlformats.org/officeDocument/2006/customXml" ds:itemID="{25F1E404-2C82-41DE-B0A6-8A7965A59E70}">
  <ds:schemaRefs>
    <ds:schemaRef ds:uri="http://schemas.openxmlformats.org/officeDocument/2006/bibliography"/>
  </ds:schemaRefs>
</ds:datastoreItem>
</file>

<file path=customXml/itemProps4.xml><?xml version="1.0" encoding="utf-8"?>
<ds:datastoreItem xmlns:ds="http://schemas.openxmlformats.org/officeDocument/2006/customXml" ds:itemID="{93B9B9B1-8B28-45EB-B26F-175ED58DFB50}">
  <ds:schemaRefs>
    <ds:schemaRef ds:uri="http://schemas.microsoft.com/office/2006/metadata/properties"/>
    <ds:schemaRef ds:uri="http://schemas.microsoft.com/office/infopath/2007/PartnerControls"/>
    <ds:schemaRef ds:uri="9cc64d7b-cb6e-425b-bc2c-a7010f3c4bc9"/>
    <ds:schemaRef ds:uri="http://schemas.microsoft.com/sharepoint/v3"/>
    <ds:schemaRef ds:uri="fedf9a76-37cf-40eb-8cc9-e57cb72c6d1f"/>
  </ds:schemaRefs>
</ds:datastoreItem>
</file>

<file path=customXml/itemProps5.xml><?xml version="1.0" encoding="utf-8"?>
<ds:datastoreItem xmlns:ds="http://schemas.openxmlformats.org/officeDocument/2006/customXml" ds:itemID="{7CCDE903-E5EC-4881-BDEE-866D4C3540A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883</Words>
  <Characters>5035</Characters>
  <Application>Microsoft Office Word</Application>
  <DocSecurity>0</DocSecurity>
  <Lines>41</Lines>
  <Paragraphs>11</Paragraphs>
  <ScaleCrop>false</ScaleCrop>
  <HeadingPairs>
    <vt:vector size="6" baseType="variant">
      <vt:variant>
        <vt:lpstr>Title</vt:lpstr>
      </vt:variant>
      <vt:variant>
        <vt:i4>1</vt:i4>
      </vt:variant>
      <vt:variant>
        <vt:lpstr>Titolo</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BOGGIO Elisa (FREE2MOVE)</dc:creator>
  <cp:keywords/>
  <dc:description/>
  <cp:lastModifiedBy>MARCO BELLETTI (EXTERNAL)</cp:lastModifiedBy>
  <cp:revision>13</cp:revision>
  <cp:lastPrinted>2021-11-19T09:45:00Z</cp:lastPrinted>
  <dcterms:created xsi:type="dcterms:W3CDTF">2022-12-02T08:05:00Z</dcterms:created>
  <dcterms:modified xsi:type="dcterms:W3CDTF">2022-12-14T07:57:00Z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35c4ba-2280-41f8-be7d-6f21d368baa3_Enabled">
    <vt:lpwstr>true</vt:lpwstr>
  </property>
  <property fmtid="{D5CDD505-2E9C-101B-9397-08002B2CF9AE}" pid="3" name="MSIP_Label_c135c4ba-2280-41f8-be7d-6f21d368baa3_SetDate">
    <vt:lpwstr>2021-11-19T09:04:23Z</vt:lpwstr>
  </property>
  <property fmtid="{D5CDD505-2E9C-101B-9397-08002B2CF9AE}" pid="4" name="MSIP_Label_c135c4ba-2280-41f8-be7d-6f21d368baa3_Method">
    <vt:lpwstr>Standard</vt:lpwstr>
  </property>
  <property fmtid="{D5CDD505-2E9C-101B-9397-08002B2CF9AE}" pid="5" name="MSIP_Label_c135c4ba-2280-41f8-be7d-6f21d368baa3_Name">
    <vt:lpwstr>c135c4ba-2280-41f8-be7d-6f21d368baa3</vt:lpwstr>
  </property>
  <property fmtid="{D5CDD505-2E9C-101B-9397-08002B2CF9AE}" pid="6" name="MSIP_Label_c135c4ba-2280-41f8-be7d-6f21d368baa3_SiteId">
    <vt:lpwstr>24139d14-c62c-4c47-8bdd-ce71ea1d50cf</vt:lpwstr>
  </property>
  <property fmtid="{D5CDD505-2E9C-101B-9397-08002B2CF9AE}" pid="7" name="MSIP_Label_c135c4ba-2280-41f8-be7d-6f21d368baa3_ActionId">
    <vt:lpwstr>c4b41436-9604-40bc-a70d-59fa384ec799</vt:lpwstr>
  </property>
  <property fmtid="{D5CDD505-2E9C-101B-9397-08002B2CF9AE}" pid="8" name="MSIP_Label_c135c4ba-2280-41f8-be7d-6f21d368baa3_ContentBits">
    <vt:lpwstr>0</vt:lpwstr>
  </property>
  <property fmtid="{D5CDD505-2E9C-101B-9397-08002B2CF9AE}" pid="9" name="ContentTypeId">
    <vt:lpwstr>0x0101002361D1C823C2B7488724E980C113FF35</vt:lpwstr>
  </property>
  <property fmtid="{D5CDD505-2E9C-101B-9397-08002B2CF9AE}" pid="10" name="_NewReviewCycle">
    <vt:lpwstr/>
  </property>
  <property fmtid="{D5CDD505-2E9C-101B-9397-08002B2CF9AE}" pid="11" name="_dlc_DocIdItemGuid">
    <vt:lpwstr>91a62e4b-f45e-4ca0-9a22-fdae7da0c67d</vt:lpwstr>
  </property>
  <property fmtid="{D5CDD505-2E9C-101B-9397-08002B2CF9AE}" pid="12" name="DossierDepartment">
    <vt:lpwstr/>
  </property>
  <property fmtid="{D5CDD505-2E9C-101B-9397-08002B2CF9AE}" pid="13" name="AllianzContractingParties">
    <vt:lpwstr/>
  </property>
  <property fmtid="{D5CDD505-2E9C-101B-9397-08002B2CF9AE}" pid="14" name="MediaServiceImageTags">
    <vt:lpwstr/>
  </property>
  <property fmtid="{D5CDD505-2E9C-101B-9397-08002B2CF9AE}" pid="15" name="k9a3e4e88a6e48f4ba895d4f518cdfb5">
    <vt:lpwstr/>
  </property>
  <property fmtid="{D5CDD505-2E9C-101B-9397-08002B2CF9AE}" pid="16" name="Document_Class">
    <vt:lpwstr/>
  </property>
  <property fmtid="{D5CDD505-2E9C-101B-9397-08002B2CF9AE}" pid="17" name="aa1c540247cd457ebe3ff0f6d13833a3">
    <vt:lpwstr/>
  </property>
  <property fmtid="{D5CDD505-2E9C-101B-9397-08002B2CF9AE}" pid="18" name="bc1527c2062347c9ac00219330612129">
    <vt:lpwstr/>
  </property>
  <property fmtid="{D5CDD505-2E9C-101B-9397-08002B2CF9AE}" pid="19" name="MSIP_Label_863bc15e-e7bf-41c1-bdb3-03882d8a2e2c_Enabled">
    <vt:lpwstr>true</vt:lpwstr>
  </property>
  <property fmtid="{D5CDD505-2E9C-101B-9397-08002B2CF9AE}" pid="20" name="MSIP_Label_863bc15e-e7bf-41c1-bdb3-03882d8a2e2c_SetDate">
    <vt:lpwstr>2022-12-02T08:05:13Z</vt:lpwstr>
  </property>
  <property fmtid="{D5CDD505-2E9C-101B-9397-08002B2CF9AE}" pid="21" name="MSIP_Label_863bc15e-e7bf-41c1-bdb3-03882d8a2e2c_Method">
    <vt:lpwstr>Privileged</vt:lpwstr>
  </property>
  <property fmtid="{D5CDD505-2E9C-101B-9397-08002B2CF9AE}" pid="22" name="MSIP_Label_863bc15e-e7bf-41c1-bdb3-03882d8a2e2c_Name">
    <vt:lpwstr>863bc15e-e7bf-41c1-bdb3-03882d8a2e2c</vt:lpwstr>
  </property>
  <property fmtid="{D5CDD505-2E9C-101B-9397-08002B2CF9AE}" pid="23" name="MSIP_Label_863bc15e-e7bf-41c1-bdb3-03882d8a2e2c_SiteId">
    <vt:lpwstr>6e06e42d-6925-47c6-b9e7-9581c7ca302a</vt:lpwstr>
  </property>
  <property fmtid="{D5CDD505-2E9C-101B-9397-08002B2CF9AE}" pid="24" name="MSIP_Label_863bc15e-e7bf-41c1-bdb3-03882d8a2e2c_ActionId">
    <vt:lpwstr>4d56b477-b3d1-448d-afba-c12dbd960e45</vt:lpwstr>
  </property>
  <property fmtid="{D5CDD505-2E9C-101B-9397-08002B2CF9AE}" pid="25" name="MSIP_Label_863bc15e-e7bf-41c1-bdb3-03882d8a2e2c_ContentBits">
    <vt:lpwstr>1</vt:lpwstr>
  </property>
</Properties>
</file>