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896FF" w14:textId="77777777" w:rsidR="00E6529A" w:rsidRDefault="00E6529A" w:rsidP="00E6529A">
      <w:pPr>
        <w:jc w:val="center"/>
        <w:outlineLvl w:val="0"/>
        <w:rPr>
          <w:b/>
          <w:color w:val="00B388"/>
          <w:sz w:val="32"/>
          <w:szCs w:val="32"/>
          <w:rFonts w:cs="Open Sans"/>
        </w:rPr>
      </w:pPr>
      <w:bookmarkStart w:id="0" w:name="_Hlk107214988"/>
      <w:bookmarkStart w:id="1" w:name="_Hlk106948029"/>
      <w:r>
        <w:rPr>
          <w:b/>
          <w:color w:val="00B388"/>
          <w:sz w:val="32"/>
          <w:szCs w:val="32"/>
        </w:rPr>
        <w:t xml:space="preserve">El eProWallbox de Free2move eSolutions</w:t>
      </w:r>
    </w:p>
    <w:p w14:paraId="0275A8EE" w14:textId="77777777" w:rsidR="00E6529A" w:rsidRDefault="00E6529A" w:rsidP="00E6529A">
      <w:pPr>
        <w:jc w:val="center"/>
        <w:outlineLvl w:val="0"/>
        <w:rPr>
          <w:b/>
          <w:color w:val="00B388"/>
          <w:sz w:val="32"/>
          <w:szCs w:val="32"/>
          <w:rFonts w:cs="Open Sans"/>
        </w:rPr>
      </w:pPr>
      <w:r>
        <w:rPr>
          <w:b/>
          <w:color w:val="00B388"/>
          <w:sz w:val="32"/>
          <w:szCs w:val="32"/>
        </w:rPr>
        <w:t xml:space="preserve">es el cargador oficial del Alfa Romeo Tonale Plug-In Hybrid Q4</w:t>
      </w:r>
    </w:p>
    <w:p w14:paraId="76DE6256" w14:textId="77777777" w:rsidR="00E6529A" w:rsidRDefault="00E6529A" w:rsidP="00E6529A">
      <w:pPr>
        <w:shd w:val="clear" w:color="auto" w:fill="FFFFFF"/>
        <w:jc w:val="left"/>
        <w:textAlignment w:val="baseline"/>
        <w:rPr>
          <w:rFonts w:cs="Open Sans"/>
          <w:b/>
          <w:bCs/>
          <w:sz w:val="26"/>
          <w:szCs w:val="26"/>
        </w:rPr>
      </w:pPr>
    </w:p>
    <w:p w14:paraId="24424234" w14:textId="1E953706" w:rsidR="006B655F" w:rsidRDefault="00CF1DBC" w:rsidP="006B655F">
      <w:pPr>
        <w:shd w:val="clear" w:color="auto" w:fill="FFFFFF"/>
        <w:jc w:val="left"/>
        <w:textAlignment w:val="baseline"/>
        <w:rPr>
          <w:sz w:val="24"/>
          <w:szCs w:val="24"/>
          <w:rFonts w:eastAsia="Times New Roman" w:cs="Times New Roman"/>
        </w:rPr>
      </w:pPr>
      <w:r>
        <w:rPr>
          <w:sz w:val="24"/>
          <w:szCs w:val="24"/>
          <w:b/>
          <w:bCs/>
        </w:rPr>
        <w:t xml:space="preserve">Milán, 17 de noviembre de 2022</w:t>
      </w:r>
      <w:r>
        <w:rPr>
          <w:sz w:val="24"/>
          <w:szCs w:val="24"/>
        </w:rPr>
        <w:t xml:space="preserve"> – Junto al Alfa Romeo más eficiente de la historia, no podían faltar Free2move eSolutions y el eProWallbox, capaz de cargar completamente las baterías del Tonale Plug-In Hybrid Q4 en unas dos horas.</w:t>
      </w:r>
    </w:p>
    <w:p w14:paraId="1DB8778C" w14:textId="77777777" w:rsidR="006B655F" w:rsidRDefault="006B655F" w:rsidP="006B655F">
      <w:pPr>
        <w:shd w:val="clear" w:color="auto" w:fill="FFFFFF"/>
        <w:jc w:val="left"/>
        <w:textAlignment w:val="baseline"/>
        <w:rPr>
          <w:rFonts w:eastAsia="Times New Roman" w:cs="Times New Roman"/>
          <w:sz w:val="24"/>
          <w:szCs w:val="24"/>
          <w:lang w:eastAsia="it-IT"/>
        </w:rPr>
      </w:pPr>
    </w:p>
    <w:p w14:paraId="1056606A" w14:textId="50955BE1" w:rsidR="006B655F" w:rsidRDefault="006B655F" w:rsidP="006B655F">
      <w:pPr>
        <w:shd w:val="clear" w:color="auto" w:fill="FFFFFF"/>
        <w:jc w:val="left"/>
        <w:textAlignment w:val="baseline"/>
        <w:rPr>
          <w:sz w:val="24"/>
          <w:szCs w:val="24"/>
          <w:rFonts w:eastAsia="Times New Roman" w:cs="Times New Roman"/>
        </w:rPr>
      </w:pPr>
      <w:r>
        <w:rPr>
          <w:sz w:val="24"/>
          <w:szCs w:val="24"/>
        </w:rPr>
        <w:t xml:space="preserve">El nuevo vehículo es el primer paso hacia la deportividad del futuro de la marca, y representa un hito en el proceso «de cero a cero» que convertirá a Alfa Romeo en la marca más rápida en la transición de cero coches eléctricos (a comienzos de 2022) a una gama completa de cero emisiones en 2027.</w:t>
      </w:r>
    </w:p>
    <w:p w14:paraId="2E4EFC4C" w14:textId="2731C268" w:rsidR="006B655F" w:rsidRDefault="006B655F" w:rsidP="006B655F">
      <w:pPr>
        <w:shd w:val="clear" w:color="auto" w:fill="FFFFFF"/>
        <w:jc w:val="left"/>
        <w:textAlignment w:val="baseline"/>
        <w:rPr>
          <w:rFonts w:eastAsia="Times New Roman" w:cs="Times New Roman"/>
          <w:sz w:val="24"/>
          <w:szCs w:val="24"/>
          <w:lang w:eastAsia="it-IT"/>
        </w:rPr>
      </w:pPr>
    </w:p>
    <w:p w14:paraId="64D3ECFC" w14:textId="0BF33624" w:rsidR="006B655F" w:rsidRDefault="006B655F" w:rsidP="006B655F">
      <w:pPr>
        <w:shd w:val="clear" w:color="auto" w:fill="FFFFFF"/>
        <w:jc w:val="left"/>
        <w:textAlignment w:val="baseline"/>
        <w:rPr>
          <w:sz w:val="24"/>
          <w:szCs w:val="24"/>
          <w:rFonts w:eastAsia="Times New Roman" w:cs="Times New Roman"/>
        </w:rPr>
      </w:pPr>
      <w:r>
        <w:rPr>
          <w:sz w:val="24"/>
          <w:szCs w:val="24"/>
        </w:rPr>
        <w:t xml:space="preserve">Se unen a Alfa Romeo para dar el primer paso de esta importante transición Free2move eSolutions y eProWallbox, la familia completa de dispositivos de carga capaces de satisfacer las múltiples necesidades de los clientes más dispares: tanto los que necesitan cargar sus coches en el garaje de sus casas como los gestores de flotas o los responsables de aparcamientos públicos o privados.</w:t>
      </w:r>
    </w:p>
    <w:p w14:paraId="33E5B735" w14:textId="77777777" w:rsidR="006B655F" w:rsidRDefault="006B655F" w:rsidP="006B655F">
      <w:pPr>
        <w:shd w:val="clear" w:color="auto" w:fill="FFFFFF"/>
        <w:jc w:val="left"/>
        <w:textAlignment w:val="baseline"/>
        <w:rPr>
          <w:rFonts w:eastAsia="Times New Roman" w:cs="Times New Roman"/>
          <w:sz w:val="24"/>
          <w:szCs w:val="24"/>
          <w:lang w:eastAsia="it-IT"/>
        </w:rPr>
      </w:pPr>
    </w:p>
    <w:p w14:paraId="0CA0ECE8" w14:textId="43476F60" w:rsidR="006B655F" w:rsidRDefault="006B655F" w:rsidP="006B655F">
      <w:pPr>
        <w:shd w:val="clear" w:color="auto" w:fill="FFFFFF"/>
        <w:jc w:val="left"/>
        <w:textAlignment w:val="baseline"/>
        <w:rPr>
          <w:sz w:val="24"/>
          <w:szCs w:val="24"/>
          <w:rFonts w:eastAsia="Times New Roman" w:cs="Times New Roman"/>
        </w:rPr>
      </w:pPr>
      <w:r>
        <w:rPr>
          <w:sz w:val="24"/>
          <w:szCs w:val="24"/>
        </w:rPr>
        <w:t xml:space="preserve">De hecho, eProWallbox ofrece una gran flexibilidad en términos de funcionalidad y costes.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Con una potencia de carga modulable de 7,4 a 22 kW, el dispositivo se adapta a las necesidades de energía y velocidad de carga, y es ideal para todo tipo de usos.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Además, permite gestionar la carga de forma remota directamente desde el smartphone y solo a aquellos que estén habilitados, gracias al control de acceso.</w:t>
      </w:r>
    </w:p>
    <w:p w14:paraId="0762CB65" w14:textId="742185E1" w:rsidR="008860D9" w:rsidRDefault="008860D9" w:rsidP="006B655F">
      <w:pPr>
        <w:shd w:val="clear" w:color="auto" w:fill="FFFFFF"/>
        <w:jc w:val="left"/>
        <w:textAlignment w:val="baseline"/>
        <w:rPr>
          <w:rFonts w:eastAsia="Times New Roman" w:cs="Times New Roman"/>
          <w:sz w:val="24"/>
          <w:szCs w:val="24"/>
          <w:lang w:eastAsia="it-IT"/>
        </w:rPr>
      </w:pPr>
    </w:p>
    <w:p w14:paraId="72274D09" w14:textId="28AED3B8" w:rsidR="008860D9" w:rsidRDefault="00F65C30" w:rsidP="006B655F">
      <w:pPr>
        <w:shd w:val="clear" w:color="auto" w:fill="FFFFFF"/>
        <w:jc w:val="left"/>
        <w:textAlignment w:val="baseline"/>
        <w:rPr>
          <w:sz w:val="24"/>
          <w:szCs w:val="24"/>
          <w:rFonts w:eastAsia="Times New Roman" w:cs="Times New Roman"/>
        </w:rPr>
      </w:pPr>
      <w:r>
        <w:rPr>
          <w:sz w:val="24"/>
          <w:szCs w:val="24"/>
        </w:rPr>
        <w:t xml:space="preserve">Toda la familia de dispositivos de carga eProWallbox (eProWallbox, eProWallbox Move y eProfessional) ha obtenido la certificación Type Approved TÜV Rheinland, que se suma a todas las certificaciones obligatorias exigidas por la Unión Europea.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Free2move eSolutions es uno de los fabricantes europeos de EVSE (Electric Vehicle Supply Equipment) más preocupados por la seguridad del consumidor.</w:t>
      </w:r>
    </w:p>
    <w:p w14:paraId="511A5E30" w14:textId="7B9C3000" w:rsidR="006B655F" w:rsidRDefault="006B655F" w:rsidP="006B655F">
      <w:pPr>
        <w:shd w:val="clear" w:color="auto" w:fill="FFFFFF"/>
        <w:jc w:val="left"/>
        <w:textAlignment w:val="baseline"/>
        <w:rPr>
          <w:rFonts w:eastAsia="Times New Roman" w:cs="Times New Roman"/>
          <w:sz w:val="24"/>
          <w:szCs w:val="24"/>
          <w:lang w:eastAsia="it-IT"/>
        </w:rPr>
      </w:pPr>
    </w:p>
    <w:p w14:paraId="6416C5AE" w14:textId="3307AB14" w:rsidR="006B655F" w:rsidRDefault="00221DAB" w:rsidP="006B655F">
      <w:pPr>
        <w:shd w:val="clear" w:color="auto" w:fill="FFFFFF"/>
        <w:jc w:val="left"/>
        <w:textAlignment w:val="baseline"/>
        <w:rPr>
          <w:sz w:val="24"/>
          <w:szCs w:val="24"/>
          <w:rFonts w:eastAsia="Times New Roman" w:cs="Times New Roman"/>
        </w:rPr>
      </w:pPr>
      <w:r>
        <w:rPr>
          <w:sz w:val="24"/>
          <w:szCs w:val="24"/>
        </w:rPr>
        <w:t xml:space="preserve">Y, precisamente por su eficiencia, flexibilidad y calidad, el eProWallbox fue el dispositivo de carga utilizado durante la presentación a la prensa del nuevo Tonale Plug-In Hybrid Q4: con su elegante librea negra con la marca de Alfa Romeo, el eProWallbox recargó todos los coches utilizados para las pruebas de conducción.</w:t>
      </w:r>
    </w:p>
    <w:p w14:paraId="18F4432C" w14:textId="142F1F1C" w:rsidR="006B655F" w:rsidRDefault="006B655F" w:rsidP="006B655F">
      <w:pPr>
        <w:shd w:val="clear" w:color="auto" w:fill="FFFFFF"/>
        <w:jc w:val="left"/>
        <w:textAlignment w:val="baseline"/>
        <w:rPr>
          <w:rFonts w:eastAsia="Times New Roman" w:cs="Times New Roman"/>
          <w:sz w:val="24"/>
          <w:szCs w:val="24"/>
          <w:lang w:eastAsia="it-IT"/>
        </w:rPr>
      </w:pPr>
    </w:p>
    <w:p w14:paraId="09EC9584" w14:textId="4E049FFB" w:rsidR="008860D9" w:rsidRDefault="005833C2" w:rsidP="005833C2">
      <w:pPr>
        <w:shd w:val="clear" w:color="auto" w:fill="FFFFFF"/>
        <w:jc w:val="left"/>
        <w:textAlignment w:val="baseline"/>
        <w:rPr>
          <w:sz w:val="24"/>
          <w:szCs w:val="24"/>
          <w:rFonts w:eastAsia="Times New Roman" w:cs="Times New Roman"/>
        </w:rPr>
      </w:pPr>
      <w:r>
        <w:rPr>
          <w:sz w:val="24"/>
          <w:szCs w:val="24"/>
        </w:rPr>
        <w:t xml:space="preserve">Free2move eSolutions participó en el lanzamiento internacional del Tonale Plug-In Hybrid Q4, con más de 10 eProWallboxes destinados a los coches de prueba y un ePublic también con los colores de Alfa Romeo.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Capaz de cargar simultáneamente dos vehículos (con una potencia máxima de 22 kW cada uno), este dispositivo es ideal en aparcamientos de acceso público o reservado, y, gracias a su conexión 4G, puede supervisarse y gestionarse a distancia, incluso mediante la integración de diferentes plataformas de back-end.</w:t>
      </w:r>
    </w:p>
    <w:p w14:paraId="1588C071" w14:textId="3A4B6753" w:rsidR="008860D9" w:rsidRDefault="008860D9" w:rsidP="008860D9">
      <w:pPr>
        <w:shd w:val="clear" w:color="auto" w:fill="FFFFFF"/>
        <w:jc w:val="left"/>
        <w:textAlignment w:val="baseline"/>
        <w:rPr>
          <w:rFonts w:eastAsia="Times New Roman" w:cs="Times New Roman"/>
          <w:sz w:val="24"/>
          <w:szCs w:val="24"/>
          <w:lang w:eastAsia="it-IT"/>
        </w:rPr>
      </w:pPr>
    </w:p>
    <w:p w14:paraId="3623001C" w14:textId="2D1865A5" w:rsidR="00465059" w:rsidRPr="00221DAB" w:rsidRDefault="008860D9" w:rsidP="00221DAB">
      <w:pPr>
        <w:shd w:val="clear" w:color="auto" w:fill="FFFFFF"/>
        <w:jc w:val="left"/>
        <w:textAlignment w:val="baseline"/>
        <w:rPr>
          <w:sz w:val="24"/>
          <w:szCs w:val="24"/>
          <w:rFonts w:eastAsia="Times New Roman" w:cs="Times New Roman"/>
        </w:rPr>
      </w:pPr>
      <w:r>
        <w:rPr>
          <w:sz w:val="24"/>
          <w:szCs w:val="24"/>
        </w:rPr>
        <w:t xml:space="preserve">Para Mathilde Lheureux, directora general de Free2move eSolutions, «la asociación con Alfa Romeo y el hecho de convertirnos en el cargador oficial del Tonale Plug-In Q4 son la demostración de nuestro firme deseo de estar junto a la marca en su proceso «de cero a cero».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Queremos acompañar a Alfa Romeo hacia la deportividad del futuro, y lo hacemos con productos y servicios innovadores y a medida que permiten facilitar la transición a la movilidad eléctrica, permitiéndonos desempeñar un papel activo en la contribución a una movilidad accesible y limpia».</w:t>
      </w:r>
    </w:p>
    <w:p w14:paraId="15890152" w14:textId="77777777" w:rsidR="00465059" w:rsidRPr="00221DAB" w:rsidRDefault="00465059" w:rsidP="00CF1DBC">
      <w:pPr>
        <w:shd w:val="clear" w:color="auto" w:fill="FFFFFF"/>
        <w:jc w:val="left"/>
        <w:textAlignment w:val="baseline"/>
        <w:rPr>
          <w:rFonts w:eastAsia="Times New Roman" w:cs="Times New Roman"/>
          <w:sz w:val="24"/>
          <w:szCs w:val="24"/>
          <w:lang w:eastAsia="it-IT"/>
        </w:rPr>
      </w:pPr>
    </w:p>
    <w:bookmarkEnd w:id="0"/>
    <w:p w14:paraId="37DA3B81" w14:textId="12A34266" w:rsidR="00C23E9E" w:rsidRDefault="00781C7B" w:rsidP="00CF1DBC">
      <w:pPr>
        <w:pStyle w:val="xmsonormal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***</w:t>
      </w:r>
    </w:p>
    <w:p w14:paraId="1C3703DF" w14:textId="77777777" w:rsidR="00221DAB" w:rsidRPr="00221DAB" w:rsidRDefault="00221DAB" w:rsidP="00CF1DBC">
      <w:pPr>
        <w:pStyle w:val="xmsonormal"/>
        <w:spacing w:before="0" w:beforeAutospacing="0" w:after="0" w:afterAutospacing="0"/>
        <w:rPr>
          <w:rFonts w:asciiTheme="minorHAnsi" w:hAnsiTheme="minorHAnsi"/>
        </w:rPr>
      </w:pPr>
    </w:p>
    <w:bookmarkEnd w:id="1"/>
    <w:p w14:paraId="1782F847" w14:textId="77777777" w:rsidR="00F65C30" w:rsidRPr="00345CF9" w:rsidRDefault="00F65C30" w:rsidP="00F65C30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B388"/>
          <w:sz w:val="20"/>
          <w:szCs w:val="20"/>
          <w:rFonts w:ascii="Open Sans" w:hAnsi="Open Sans" w:cs="Open Sans"/>
        </w:rPr>
      </w:pPr>
      <w:r>
        <w:rPr>
          <w:b/>
          <w:color w:val="00B388"/>
          <w:sz w:val="20"/>
          <w:szCs w:val="20"/>
          <w:rFonts w:ascii="Open Sans" w:hAnsi="Open Sans"/>
        </w:rPr>
        <w:t xml:space="preserve">Free2move &amp; Free2move eSolutions</w:t>
      </w:r>
    </w:p>
    <w:p w14:paraId="167B8AD8" w14:textId="77777777" w:rsidR="00F65C30" w:rsidRPr="00345CF9" w:rsidRDefault="00F65C30" w:rsidP="00F65C30">
      <w:pPr>
        <w:shd w:val="clear" w:color="auto" w:fill="FFFFFF"/>
        <w:rPr>
          <w:rStyle w:val="normaltextrun"/>
        </w:rPr>
      </w:pPr>
      <w:r>
        <w:rPr>
          <w:rStyle w:val="normaltextrun"/>
          <w:color w:val="000000"/>
          <w:b/>
          <w:bCs/>
          <w:rFonts w:ascii="Open Sans" w:hAnsi="Open Sans"/>
        </w:rPr>
        <w:t xml:space="preserve">Free2move</w:t>
      </w:r>
      <w:r>
        <w:rPr>
          <w:rStyle w:val="normaltextrun"/>
          <w:color w:val="000000"/>
          <w:rFonts w:ascii="Open Sans" w:hAnsi="Open Sans"/>
        </w:rPr>
        <w:t xml:space="preserve"> es una marca global de movilidad que ofrece un ecosistema completo y único para sus clientes particulares y profesionales en todo el mundo.</w:t>
      </w:r>
      <w:r>
        <w:rPr>
          <w:rStyle w:val="normaltextrun"/>
          <w:color w:val="000000"/>
          <w:rFonts w:ascii="Open Sans" w:hAnsi="Open Sans"/>
        </w:rPr>
        <w:t xml:space="preserve"> </w:t>
      </w:r>
      <w:r>
        <w:rPr>
          <w:rStyle w:val="normaltextrun"/>
          <w:color w:val="000000"/>
          <w:rFonts w:ascii="Open Sans" w:hAnsi="Open Sans"/>
        </w:rPr>
        <w:t xml:space="preserve">A partir de los datos y la tecnología, Free2move convierte la experiencia del cliente en el centro de su actividad, para reinventar la movilidad y facilitar la transición a la movilidad eléctrica.</w:t>
      </w:r>
    </w:p>
    <w:p w14:paraId="1C8A4C26" w14:textId="77777777" w:rsidR="00F65C30" w:rsidRPr="00345CF9" w:rsidRDefault="00F65C30" w:rsidP="00F65C30">
      <w:pPr>
        <w:shd w:val="clear" w:color="auto" w:fill="FFFFFF"/>
        <w:rPr>
          <w:rStyle w:val="normaltextrun"/>
          <w:rFonts w:ascii="Open Sans" w:hAnsi="Open Sans" w:cs="Open Sans"/>
        </w:rPr>
      </w:pPr>
      <w:r>
        <w:rPr>
          <w:rStyle w:val="normaltextrun"/>
          <w:color w:val="000000"/>
          <w:b/>
          <w:bCs/>
          <w:rFonts w:ascii="Open Sans" w:hAnsi="Open Sans"/>
        </w:rPr>
        <w:t xml:space="preserve">Free2move eSolutions</w:t>
      </w:r>
      <w:r>
        <w:rPr>
          <w:rStyle w:val="normaltextrun"/>
          <w:color w:val="000000"/>
          <w:rFonts w:ascii="Open Sans" w:hAnsi="Open Sans"/>
        </w:rPr>
        <w:t xml:space="preserve"> es una empresa conjunta entre Stellantis y NHOA, creada para apoyar y fomentar la transición a la movilidad eléctrica, desempeñando un papel activo en la consecución de una movilidad accesible y limpia.</w:t>
      </w:r>
      <w:r>
        <w:rPr>
          <w:rStyle w:val="normaltextrun"/>
          <w:color w:val="000000"/>
          <w:rFonts w:ascii="Open Sans" w:hAnsi="Open Sans"/>
        </w:rPr>
        <w:t xml:space="preserve"> </w:t>
      </w:r>
      <w:r>
        <w:rPr>
          <w:rStyle w:val="normaltextrun"/>
          <w:color w:val="000000"/>
          <w:rFonts w:ascii="Open Sans" w:hAnsi="Open Sans"/>
        </w:rPr>
        <w:t xml:space="preserve">Para ello, ofrece productos y servicios innovadores y a medida para diferentes tipos de clientes, que contribuyen a la reducción de las emisiones de CO2.</w:t>
      </w:r>
    </w:p>
    <w:p w14:paraId="009812D1" w14:textId="77777777" w:rsidR="00F65C30" w:rsidRPr="00345CF9" w:rsidRDefault="00F65C30" w:rsidP="00F65C30">
      <w:pPr>
        <w:shd w:val="clear" w:color="auto" w:fill="FFFFFF"/>
        <w:jc w:val="left"/>
        <w:rPr>
          <w:bCs/>
          <w:rFonts w:cs="Open Sans"/>
        </w:rPr>
      </w:pPr>
      <w:r>
        <w:rPr>
          <w:rStyle w:val="normaltextrun"/>
          <w:bCs/>
        </w:rPr>
        <w:t xml:space="preserve">Visita nuestros sitios web: </w:t>
      </w:r>
      <w:hyperlink r:id="rId11" w:history="1">
        <w:r>
          <w:rPr>
            <w:rStyle w:val="Collegamentoipertestuale"/>
          </w:rPr>
          <w:t xml:space="preserve">www.free2move.com</w:t>
        </w:r>
      </w:hyperlink>
      <w:r>
        <w:rPr>
          <w:rStyle w:val="normaltextrun"/>
          <w:bCs/>
        </w:rPr>
        <w:t xml:space="preserve">, </w:t>
      </w:r>
      <w:r>
        <w:rPr>
          <w:rStyle w:val="Collegamentoipertestuale"/>
        </w:rPr>
        <w:t xml:space="preserve">www.esolutions.free2move.com</w:t>
      </w:r>
      <w:r>
        <w:rPr>
          <w:rStyle w:val="normaltextrun"/>
          <w:bCs/>
        </w:rPr>
        <w:t xml:space="preserve">.</w:t>
      </w:r>
    </w:p>
    <w:p w14:paraId="65169A90" w14:textId="77777777" w:rsidR="00F65C30" w:rsidRPr="00345CF9" w:rsidRDefault="00F65C30" w:rsidP="00F65C30">
      <w:pPr>
        <w:jc w:val="left"/>
        <w:rPr>
          <w:rFonts w:cs="Open Sans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610"/>
        <w:gridCol w:w="8460"/>
      </w:tblGrid>
      <w:tr w:rsidR="00F65C30" w:rsidRPr="00345CF9" w14:paraId="62ADFB09" w14:textId="77777777" w:rsidTr="00C56832">
        <w:trPr>
          <w:trHeight w:val="454"/>
        </w:trPr>
        <w:tc>
          <w:tcPr>
            <w:tcW w:w="610" w:type="dxa"/>
          </w:tcPr>
          <w:p w14:paraId="2F3480D3" w14:textId="77777777" w:rsidR="00F65C30" w:rsidRPr="00345CF9" w:rsidRDefault="00F65C30" w:rsidP="00C56832">
            <w:pPr>
              <w:jc w:val="left"/>
              <w:textAlignment w:val="baseline"/>
              <w:rPr>
                <w:color w:val="073763"/>
                <w:rFonts w:ascii="Open Sans" w:eastAsia="Times New Roman" w:hAnsi="Open Sans" w:cs="Open Sans"/>
              </w:rPr>
            </w:pPr>
            <w:r>
              <w:rPr>
                <w:color w:val="073763"/>
                <w:rFonts w:ascii="Open Sans" w:hAnsi="Open Sans"/>
              </w:rPr>
              <w:drawing>
                <wp:inline distT="0" distB="0" distL="0" distR="0" wp14:anchorId="3AFF5475" wp14:editId="7057D5EE">
                  <wp:extent cx="247650" cy="247650"/>
                  <wp:effectExtent l="0" t="0" r="0" b="0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0" w:type="dxa"/>
          </w:tcPr>
          <w:p w14:paraId="0C3EDCEC" w14:textId="77777777" w:rsidR="00F65C30" w:rsidRPr="00345CF9" w:rsidRDefault="00D53EBD" w:rsidP="00C56832">
            <w:pPr>
              <w:shd w:val="clear" w:color="auto" w:fill="FFFFFF"/>
              <w:jc w:val="left"/>
              <w:textAlignment w:val="baseline"/>
              <w:rPr>
                <w:color w:val="073763"/>
                <w:rFonts w:eastAsia="Times New Roman" w:cs="Open Sans"/>
              </w:rPr>
            </w:pPr>
            <w:hyperlink r:id="rId13" w:history="1">
              <w:r>
                <w:rPr>
                  <w:rStyle w:val="Collegamentoipertestuale"/>
                </w:rPr>
                <w:t xml:space="preserve">Síguenos en LinkedIn</w:t>
              </w:r>
            </w:hyperlink>
          </w:p>
        </w:tc>
      </w:tr>
      <w:tr w:rsidR="00F65C30" w:rsidRPr="00345CF9" w14:paraId="0D4247C7" w14:textId="77777777" w:rsidTr="00C56832">
        <w:trPr>
          <w:trHeight w:val="454"/>
        </w:trPr>
        <w:tc>
          <w:tcPr>
            <w:tcW w:w="610" w:type="dxa"/>
          </w:tcPr>
          <w:p w14:paraId="4784760A" w14:textId="77777777" w:rsidR="00F65C30" w:rsidRPr="00345CF9" w:rsidRDefault="00F65C30" w:rsidP="00C56832">
            <w:pPr>
              <w:jc w:val="left"/>
              <w:textAlignment w:val="baseline"/>
              <w:rPr>
                <w:color w:val="073763"/>
                <w:rFonts w:ascii="Open Sans" w:eastAsia="Times New Roman" w:hAnsi="Open Sans" w:cs="Open Sans"/>
              </w:rPr>
            </w:pPr>
            <w:r>
              <w:rPr>
                <w:color w:val="073763"/>
                <w:rFonts w:ascii="Open Sans" w:hAnsi="Open Sans"/>
              </w:rPr>
              <w:drawing>
                <wp:inline distT="0" distB="0" distL="0" distR="0" wp14:anchorId="74B70BF6" wp14:editId="2D52C9FD">
                  <wp:extent cx="250812" cy="248400"/>
                  <wp:effectExtent l="0" t="0" r="0" b="0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12" cy="24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0" w:type="dxa"/>
          </w:tcPr>
          <w:p w14:paraId="3FB13B72" w14:textId="77777777" w:rsidR="00F65C30" w:rsidRPr="00345CF9" w:rsidRDefault="00D53EBD" w:rsidP="00C56832">
            <w:pPr>
              <w:shd w:val="clear" w:color="auto" w:fill="FFFFFF"/>
              <w:jc w:val="left"/>
              <w:textAlignment w:val="baseline"/>
              <w:rPr>
                <w:color w:val="073763"/>
                <w:rFonts w:eastAsia="Times New Roman" w:cs="Open Sans"/>
              </w:rPr>
            </w:pPr>
            <w:hyperlink r:id="rId15" w:history="1">
              <w:r>
                <w:rPr>
                  <w:rStyle w:val="Collegamentoipertestuale"/>
                </w:rPr>
                <w:t xml:space="preserve">Síguenos en Facebook</w:t>
              </w:r>
            </w:hyperlink>
          </w:p>
        </w:tc>
      </w:tr>
      <w:tr w:rsidR="00F65C30" w:rsidRPr="00345CF9" w14:paraId="5040DE0A" w14:textId="77777777" w:rsidTr="00C56832">
        <w:trPr>
          <w:trHeight w:val="454"/>
        </w:trPr>
        <w:tc>
          <w:tcPr>
            <w:tcW w:w="610" w:type="dxa"/>
          </w:tcPr>
          <w:p w14:paraId="42C85C15" w14:textId="77777777" w:rsidR="00F65C30" w:rsidRPr="00345CF9" w:rsidRDefault="00F65C30" w:rsidP="00C56832">
            <w:pPr>
              <w:jc w:val="left"/>
              <w:textAlignment w:val="baseline"/>
              <w:rPr>
                <w:noProof/>
                <w:color w:val="073763"/>
                <w:rFonts w:ascii="Open Sans" w:eastAsia="Times New Roman" w:hAnsi="Open Sans" w:cs="Open Sans"/>
              </w:rPr>
            </w:pPr>
            <w:r>
              <w:rPr>
                <w:color w:val="073763"/>
                <w:rFonts w:ascii="Open Sans" w:hAnsi="Open Sans"/>
              </w:rPr>
              <w:drawing>
                <wp:inline distT="0" distB="0" distL="0" distR="0" wp14:anchorId="5C1BBEDB" wp14:editId="2F75D07F">
                  <wp:extent cx="247604" cy="248400"/>
                  <wp:effectExtent l="0" t="0" r="63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04" cy="24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0" w:type="dxa"/>
          </w:tcPr>
          <w:p w14:paraId="1B8173B6" w14:textId="77777777" w:rsidR="00F65C30" w:rsidRPr="00345CF9" w:rsidRDefault="00D53EBD" w:rsidP="00C56832">
            <w:pPr>
              <w:shd w:val="clear" w:color="auto" w:fill="FFFFFF"/>
              <w:jc w:val="left"/>
              <w:textAlignment w:val="baseline"/>
            </w:pPr>
            <w:hyperlink r:id="rId17" w:history="1">
              <w:r>
                <w:rPr>
                  <w:rStyle w:val="Collegamentoipertestuale"/>
                </w:rPr>
                <w:t xml:space="preserve">Síguenos en Instagram</w:t>
              </w:r>
            </w:hyperlink>
          </w:p>
        </w:tc>
      </w:tr>
      <w:tr w:rsidR="00F65C30" w:rsidRPr="00345CF9" w14:paraId="6B56DE41" w14:textId="77777777" w:rsidTr="00C56832">
        <w:trPr>
          <w:trHeight w:val="454"/>
        </w:trPr>
        <w:tc>
          <w:tcPr>
            <w:tcW w:w="610" w:type="dxa"/>
          </w:tcPr>
          <w:p w14:paraId="63930610" w14:textId="77777777" w:rsidR="00F65C30" w:rsidRPr="00345CF9" w:rsidRDefault="00F65C30" w:rsidP="00C56832">
            <w:pPr>
              <w:jc w:val="left"/>
              <w:textAlignment w:val="baseline"/>
              <w:rPr>
                <w:color w:val="073763"/>
                <w:rFonts w:ascii="Open Sans" w:eastAsia="Times New Roman" w:hAnsi="Open Sans" w:cs="Open Sans"/>
              </w:rPr>
            </w:pPr>
            <w:r>
              <w:rPr>
                <w:color w:val="073763"/>
                <w:rFonts w:ascii="Open Sans" w:hAnsi="Open Sans"/>
              </w:rPr>
              <w:drawing>
                <wp:inline distT="0" distB="0" distL="0" distR="0" wp14:anchorId="55CC520E" wp14:editId="1A74CC96">
                  <wp:extent cx="248400" cy="248400"/>
                  <wp:effectExtent l="0" t="0" r="0" b="0"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00" cy="24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0" w:type="dxa"/>
          </w:tcPr>
          <w:p w14:paraId="1A5C8B40" w14:textId="77777777" w:rsidR="00F65C30" w:rsidRPr="00345CF9" w:rsidRDefault="00D53EBD" w:rsidP="00C56832">
            <w:pPr>
              <w:jc w:val="left"/>
              <w:textAlignment w:val="baseline"/>
              <w:rPr>
                <w:color w:val="073763"/>
                <w:rFonts w:eastAsia="Times New Roman" w:cs="Open Sans"/>
              </w:rPr>
            </w:pPr>
            <w:hyperlink r:id="rId19" w:history="1">
              <w:r>
                <w:rPr>
                  <w:rStyle w:val="Collegamentoipertestuale"/>
                </w:rPr>
                <w:t xml:space="preserve">Síguenos en YouTube</w:t>
              </w:r>
            </w:hyperlink>
          </w:p>
        </w:tc>
      </w:tr>
    </w:tbl>
    <w:p w14:paraId="7E9952CE" w14:textId="77777777" w:rsidR="00F65C30" w:rsidRDefault="00F65C30" w:rsidP="00F65C30">
      <w:pPr>
        <w:shd w:val="clear" w:color="auto" w:fill="FFFFFF"/>
        <w:jc w:val="left"/>
        <w:textAlignment w:val="baseline"/>
        <w:rPr>
          <w:rFonts w:eastAsia="Times New Roman" w:cs="Open Sans"/>
          <w:b/>
          <w:bCs/>
          <w:color w:val="000000"/>
          <w:bdr w:val="none" w:sz="0" w:space="0" w:color="auto" w:frame="1"/>
          <w:lang w:eastAsia="it-IT"/>
        </w:rPr>
      </w:pPr>
    </w:p>
    <w:p w14:paraId="5B0A97F4" w14:textId="77777777" w:rsidR="00F65C30" w:rsidRPr="00345CF9" w:rsidRDefault="00F65C30" w:rsidP="00F65C30">
      <w:pPr>
        <w:shd w:val="clear" w:color="auto" w:fill="FFFFFF"/>
        <w:jc w:val="left"/>
        <w:textAlignment w:val="baseline"/>
        <w:rPr>
          <w:color w:val="073763"/>
          <w:sz w:val="20"/>
          <w:szCs w:val="20"/>
          <w:rFonts w:eastAsia="Times New Roman" w:cs="Open Sans"/>
        </w:rPr>
      </w:pPr>
      <w:r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Contactos:</w:t>
      </w:r>
    </w:p>
    <w:p w14:paraId="407453DE" w14:textId="77777777" w:rsidR="00F65C30" w:rsidRPr="00345CF9" w:rsidRDefault="00F65C30" w:rsidP="00F65C30">
      <w:pPr>
        <w:shd w:val="clear" w:color="auto" w:fill="FFFFFF"/>
        <w:jc w:val="left"/>
        <w:textAlignment w:val="baseline"/>
        <w:rPr>
          <w:color w:val="073763"/>
          <w:rFonts w:eastAsia="Times New Roman" w:cs="Open Sans"/>
        </w:rPr>
      </w:pPr>
      <w:r>
        <w:rPr>
          <w:color w:val="000000"/>
        </w:rPr>
        <w:t xml:space="preserve">Natalia Helueni, </w:t>
      </w:r>
      <w:hyperlink r:id="rId20" w:tgtFrame="_blank" w:history="1">
        <w:r>
          <w:rPr>
            <w:color w:val="000000"/>
          </w:rPr>
          <w:t xml:space="preserve">+39 333 2148455</w:t>
        </w:r>
      </w:hyperlink>
      <w:r>
        <w:rPr>
          <w:color w:val="000000"/>
        </w:rPr>
        <w:t xml:space="preserve">, </w:t>
      </w:r>
      <w:hyperlink r:id="rId21" w:history="1">
        <w:r>
          <w:rPr>
            <w:rStyle w:val="Collegamentoipertestuale"/>
          </w:rPr>
          <w:t xml:space="preserve">natalia.helueni@f2m-esolutions.com</w:t>
        </w:r>
      </w:hyperlink>
    </w:p>
    <w:p w14:paraId="49C23886" w14:textId="77777777" w:rsidR="00F65C30" w:rsidRPr="00345CF9" w:rsidRDefault="00F65C30" w:rsidP="00F65C30">
      <w:pPr>
        <w:shd w:val="clear" w:color="auto" w:fill="FFFFFF"/>
        <w:jc w:val="left"/>
        <w:rPr>
          <w:color w:val="0000FF"/>
          <w:u w:val="single"/>
          <w:rFonts w:eastAsia="Times New Roman" w:cs="Open Sans"/>
        </w:rPr>
      </w:pPr>
      <w:r>
        <w:rPr>
          <w:color w:val="000000"/>
        </w:rPr>
        <w:t xml:space="preserve">Marco Belletti, +39 334 6004837, </w:t>
      </w:r>
      <w:hyperlink r:id="rId22" w:tgtFrame="_blank" w:history="1">
        <w:r>
          <w:rPr>
            <w:color w:val="0000FF"/>
            <w:u w:val="single"/>
          </w:rPr>
          <w:t xml:space="preserve">marco.belletti@f2m-esolutions.com</w:t>
        </w:r>
      </w:hyperlink>
    </w:p>
    <w:p w14:paraId="4E92F6D7" w14:textId="5705E083" w:rsidR="00E3340C" w:rsidRPr="00C23E9E" w:rsidRDefault="00E3340C" w:rsidP="00F65C30">
      <w:pPr>
        <w:pStyle w:val="xmsonormal"/>
        <w:spacing w:before="0" w:beforeAutospacing="0" w:after="0" w:afterAutospacing="0"/>
        <w:rPr>
          <w:rFonts w:cs="Open Sans"/>
        </w:rPr>
      </w:pPr>
    </w:p>
    <w:sectPr w:rsidR="00E3340C" w:rsidRPr="00C23E9E" w:rsidSect="00FA0107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 w:code="9"/>
      <w:pgMar w:top="1417" w:right="1134" w:bottom="1134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66C00" w14:textId="77777777" w:rsidR="00D53EBD" w:rsidRDefault="00D53EBD" w:rsidP="00881F66">
      <w:r>
        <w:separator/>
      </w:r>
    </w:p>
  </w:endnote>
  <w:endnote w:type="continuationSeparator" w:id="0">
    <w:p w14:paraId="1490F342" w14:textId="77777777" w:rsidR="00D53EBD" w:rsidRDefault="00D53EBD" w:rsidP="00881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">
    <w:panose1 w:val="00000000000000000000"/>
    <w:charset w:val="00"/>
    <w:family w:val="auto"/>
    <w:pitch w:val="variable"/>
    <w:sig w:usb0="A00000F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?????? Pro W3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2E40F" w14:textId="77777777" w:rsidR="00E557C8" w:rsidRDefault="00E557C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C1B02" w14:textId="058FE0FA" w:rsidR="00876B2B" w:rsidRDefault="003E6ACF" w:rsidP="00FA0107">
    <w:pPr>
      <w:pStyle w:val="Pidipagina"/>
      <w:jc w:val="center"/>
    </w:pPr>
    <w:r>
      <mc:AlternateContent>
        <mc:Choice Requires="wps">
          <w:drawing>
            <wp:anchor distT="0" distB="0" distL="114300" distR="114300" simplePos="0" relativeHeight="251666432" behindDoc="0" locked="0" layoutInCell="1" allowOverlap="1" wp14:anchorId="4BE6057E" wp14:editId="0368E6E3">
              <wp:simplePos x="0" y="0"/>
              <wp:positionH relativeFrom="page">
                <wp:posOffset>450850</wp:posOffset>
              </wp:positionH>
              <wp:positionV relativeFrom="paragraph">
                <wp:posOffset>274955</wp:posOffset>
              </wp:positionV>
              <wp:extent cx="1695450" cy="209550"/>
              <wp:effectExtent l="0" t="0" r="0" b="0"/>
              <wp:wrapNone/>
              <wp:docPr id="7" name="Casella di tes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0" cy="209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AFC09B" w14:textId="5BB3A33D" w:rsidR="003B4427" w:rsidRPr="003B4427" w:rsidRDefault="003B4427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t xml:space="preserve">COMUNICADO DE PRENSA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E6057E"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26" type="#_x0000_t202" style="position:absolute;left:0;text-align:left;margin-left:35.5pt;margin-top:21.65pt;width:133.5pt;height:16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" filled="f" stroked="f" strokeweight=".5pt">
              <v:textbox>
                <w:txbxContent>
                  <w:p w14:paraId="4EAFC09B" w14:textId="5BB3A33D" w:rsidR="003B4427" w:rsidRPr="003B4427" w:rsidRDefault="003B4427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</w:rPr>
                      <w:t xml:space="preserve">COMUNICADO DE PRENSA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 wp14:anchorId="658E0C2C" wp14:editId="356B6337">
              <wp:simplePos x="0" y="0"/>
              <wp:positionH relativeFrom="page">
                <wp:posOffset>0</wp:posOffset>
              </wp:positionH>
              <wp:positionV relativeFrom="paragraph">
                <wp:posOffset>243205</wp:posOffset>
              </wp:positionV>
              <wp:extent cx="2298700" cy="273050"/>
              <wp:effectExtent l="0" t="0" r="6350" b="0"/>
              <wp:wrapNone/>
              <wp:docPr id="6" name="Rettango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98700" cy="27305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>
                              <a:lumMod val="5000"/>
                              <a:lumOff val="95000"/>
                            </a:schemeClr>
                          </a:gs>
                          <a:gs pos="74000">
                            <a:schemeClr val="accent3"/>
                          </a:gs>
                          <a:gs pos="83000">
                            <a:schemeClr val="accent3"/>
                          </a:gs>
                          <a:gs pos="100000">
                            <a:schemeClr val="accent3"/>
                          </a:gs>
                        </a:gsLst>
                        <a:lin ang="135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88BB111" w14:textId="2DCE6F98" w:rsidR="003B4427" w:rsidRDefault="003B4427" w:rsidP="003B4427">
                          <w:pPr>
                            <w:jc w:val="center"/>
                          </w:pPr>
                          <w:r>
                            <w:softHyphen/>
                          </w: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8E0C2C" id="Rettangolo 6" o:spid="_x0000_s1027" style="position:absolute;left:0;text-align:left;margin-left:0;margin-top:19.15pt;width:181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" fillcolor="#f2f4fb [180]" stroked="f" strokeweight="2pt">
              <v:fill color2="#00ada0 [3206]" rotate="t" angle="225" colors="0 #f2f3fb;48497f #00ada0;54395f #00ada0;1 #00ada0" focus="100%" type="gradient"/>
              <v:textbox>
                <w:txbxContent>
                  <w:p w14:paraId="488BB111" w14:textId="2DCE6F98" w:rsidR="003B4427" w:rsidRDefault="003B4427" w:rsidP="003B4427">
                    <w:pPr>
                      <w:jc w:val="center"/>
                    </w:pPr>
                    <w:r>
                      <w:softHyphen/>
                    </w:r>
                    <w:r>
                      <w:soft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ptab w:relativeTo="indent" w:alignment="left" w:leader="none"/>
    </w:r>
    <w:r>
      <w:drawing>
        <wp:inline distT="0" distB="0" distL="0" distR="0" wp14:anchorId="3A96AB39" wp14:editId="1D5C4C52">
          <wp:extent cx="3486150" cy="62865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" r="9446" b="15673"/>
                  <a:stretch/>
                </pic:blipFill>
                <pic:spPr bwMode="auto">
                  <a:xfrm>
                    <a:off x="0" y="0"/>
                    <a:ext cx="3486660" cy="6287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D88B3" w14:textId="77777777" w:rsidR="00E557C8" w:rsidRDefault="00E557C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32471" w14:textId="77777777" w:rsidR="00D53EBD" w:rsidRDefault="00D53EBD" w:rsidP="00881F66">
      <w:r>
        <w:separator/>
      </w:r>
    </w:p>
  </w:footnote>
  <w:footnote w:type="continuationSeparator" w:id="0">
    <w:p w14:paraId="7D52A726" w14:textId="77777777" w:rsidR="00D53EBD" w:rsidRDefault="00D53EBD" w:rsidP="00881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0A662" w14:textId="77777777" w:rsidR="00E557C8" w:rsidRDefault="00E557C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B50A3" w14:textId="72A803E7" w:rsidR="00881F66" w:rsidRDefault="00C23E9E" w:rsidP="00824E36">
    <w:pPr>
      <w:pStyle w:val="Intestazione"/>
      <w:jc w:val="center"/>
    </w:pPr>
    <w:r>
      <w:drawing>
        <wp:inline distT="0" distB="0" distL="0" distR="0" wp14:anchorId="1AE1C07E" wp14:editId="61A25D7D">
          <wp:extent cx="720000" cy="744585"/>
          <wp:effectExtent l="0" t="0" r="0" b="0"/>
          <wp:docPr id="2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17264" t="18161" r="18004" b="16249"/>
                  <a:stretch>
                    <a:fillRect/>
                  </a:stretch>
                </pic:blipFill>
                <pic:spPr>
                  <a:xfrm>
                    <a:off x="0" y="0"/>
                    <a:ext cx="720000" cy="744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27DFFCF" w14:textId="395341A9" w:rsidR="00432DFD" w:rsidRDefault="00432DFD" w:rsidP="00881F66">
    <w:pPr>
      <w:pStyle w:val="Intestazione"/>
      <w:jc w:val="center"/>
    </w:pPr>
  </w:p>
  <w:p w14:paraId="4A0ACA88" w14:textId="77777777" w:rsidR="00432DFD" w:rsidRDefault="00432DFD" w:rsidP="00881F66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BEDC9" w14:textId="77777777" w:rsidR="00E557C8" w:rsidRDefault="00E557C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7141E"/>
    <w:multiLevelType w:val="multilevel"/>
    <w:tmpl w:val="0378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F5391"/>
    <w:multiLevelType w:val="hybridMultilevel"/>
    <w:tmpl w:val="B08462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342DF"/>
    <w:multiLevelType w:val="multilevel"/>
    <w:tmpl w:val="5616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E2336A"/>
    <w:multiLevelType w:val="multilevel"/>
    <w:tmpl w:val="C52A5DC8"/>
    <w:lvl w:ilvl="0">
      <w:start w:val="1"/>
      <w:numFmt w:val="bullet"/>
      <w:pStyle w:val="Rientro"/>
      <w:lvlText w:val=""/>
      <w:lvlJc w:val="left"/>
      <w:pPr>
        <w:ind w:left="213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4" w15:restartNumberingAfterBreak="0">
    <w:nsid w:val="62F225A3"/>
    <w:multiLevelType w:val="hybridMultilevel"/>
    <w:tmpl w:val="41DC128A"/>
    <w:lvl w:ilvl="0" w:tplc="A60241C0">
      <w:start w:val="1"/>
      <w:numFmt w:val="bullet"/>
      <w:pStyle w:val="S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779E2"/>
    <w:multiLevelType w:val="multilevel"/>
    <w:tmpl w:val="42F89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0E018E1"/>
    <w:multiLevelType w:val="hybridMultilevel"/>
    <w:tmpl w:val="BAD2A9A4"/>
    <w:lvl w:ilvl="0" w:tplc="DF9E5072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66"/>
    <w:rsid w:val="0000540B"/>
    <w:rsid w:val="00012668"/>
    <w:rsid w:val="000205B3"/>
    <w:rsid w:val="00030C1F"/>
    <w:rsid w:val="00033E1A"/>
    <w:rsid w:val="00040203"/>
    <w:rsid w:val="0004190F"/>
    <w:rsid w:val="00053541"/>
    <w:rsid w:val="000664AB"/>
    <w:rsid w:val="00067C12"/>
    <w:rsid w:val="00072F51"/>
    <w:rsid w:val="0007766B"/>
    <w:rsid w:val="000831F5"/>
    <w:rsid w:val="0009285C"/>
    <w:rsid w:val="00097921"/>
    <w:rsid w:val="000D453E"/>
    <w:rsid w:val="000E3C87"/>
    <w:rsid w:val="000E4B07"/>
    <w:rsid w:val="000E534C"/>
    <w:rsid w:val="00111F8C"/>
    <w:rsid w:val="00122BF7"/>
    <w:rsid w:val="00126D02"/>
    <w:rsid w:val="001525DE"/>
    <w:rsid w:val="0016021B"/>
    <w:rsid w:val="00170B6D"/>
    <w:rsid w:val="00181E9A"/>
    <w:rsid w:val="00184C47"/>
    <w:rsid w:val="00193EAC"/>
    <w:rsid w:val="001A2FFC"/>
    <w:rsid w:val="001A3272"/>
    <w:rsid w:val="001B1711"/>
    <w:rsid w:val="001C174B"/>
    <w:rsid w:val="001C324C"/>
    <w:rsid w:val="001D4C77"/>
    <w:rsid w:val="001F5E6C"/>
    <w:rsid w:val="00203C8B"/>
    <w:rsid w:val="00203DA0"/>
    <w:rsid w:val="0021215B"/>
    <w:rsid w:val="00212754"/>
    <w:rsid w:val="00213E82"/>
    <w:rsid w:val="00221DAB"/>
    <w:rsid w:val="002253CA"/>
    <w:rsid w:val="00231F87"/>
    <w:rsid w:val="0023609D"/>
    <w:rsid w:val="00236BB0"/>
    <w:rsid w:val="00242627"/>
    <w:rsid w:val="0024698E"/>
    <w:rsid w:val="0025122F"/>
    <w:rsid w:val="002568E7"/>
    <w:rsid w:val="0026135A"/>
    <w:rsid w:val="002729E9"/>
    <w:rsid w:val="00275F43"/>
    <w:rsid w:val="002828B3"/>
    <w:rsid w:val="002834B2"/>
    <w:rsid w:val="002D2540"/>
    <w:rsid w:val="002D32B1"/>
    <w:rsid w:val="002F365D"/>
    <w:rsid w:val="002F4FC4"/>
    <w:rsid w:val="00312C02"/>
    <w:rsid w:val="00331CC4"/>
    <w:rsid w:val="00341C05"/>
    <w:rsid w:val="00365B6C"/>
    <w:rsid w:val="003663F1"/>
    <w:rsid w:val="00367EE6"/>
    <w:rsid w:val="0037095C"/>
    <w:rsid w:val="00373628"/>
    <w:rsid w:val="00373DBC"/>
    <w:rsid w:val="00376F9A"/>
    <w:rsid w:val="0037705E"/>
    <w:rsid w:val="00391027"/>
    <w:rsid w:val="00396489"/>
    <w:rsid w:val="003A3BA5"/>
    <w:rsid w:val="003A4DEE"/>
    <w:rsid w:val="003A7FA1"/>
    <w:rsid w:val="003B4427"/>
    <w:rsid w:val="003B5908"/>
    <w:rsid w:val="003D2182"/>
    <w:rsid w:val="003E3B65"/>
    <w:rsid w:val="003E6ACF"/>
    <w:rsid w:val="003F3639"/>
    <w:rsid w:val="004007CB"/>
    <w:rsid w:val="00400E93"/>
    <w:rsid w:val="00407E95"/>
    <w:rsid w:val="0041183C"/>
    <w:rsid w:val="00413B6C"/>
    <w:rsid w:val="00432DFD"/>
    <w:rsid w:val="004377DC"/>
    <w:rsid w:val="0044143D"/>
    <w:rsid w:val="004432A0"/>
    <w:rsid w:val="00451C6D"/>
    <w:rsid w:val="00453542"/>
    <w:rsid w:val="00461BC8"/>
    <w:rsid w:val="00462422"/>
    <w:rsid w:val="00464681"/>
    <w:rsid w:val="00465059"/>
    <w:rsid w:val="004811D3"/>
    <w:rsid w:val="00491ABE"/>
    <w:rsid w:val="00494810"/>
    <w:rsid w:val="004A29E8"/>
    <w:rsid w:val="004B0B0B"/>
    <w:rsid w:val="004B1158"/>
    <w:rsid w:val="004C0CE7"/>
    <w:rsid w:val="004E1520"/>
    <w:rsid w:val="004F1097"/>
    <w:rsid w:val="004F1737"/>
    <w:rsid w:val="004F6792"/>
    <w:rsid w:val="0050321E"/>
    <w:rsid w:val="00515D6B"/>
    <w:rsid w:val="0055170B"/>
    <w:rsid w:val="00552B36"/>
    <w:rsid w:val="00557786"/>
    <w:rsid w:val="00567E0E"/>
    <w:rsid w:val="005833C2"/>
    <w:rsid w:val="005958DE"/>
    <w:rsid w:val="00595EE9"/>
    <w:rsid w:val="005A4806"/>
    <w:rsid w:val="005A5F2A"/>
    <w:rsid w:val="005A6CBE"/>
    <w:rsid w:val="005B42CB"/>
    <w:rsid w:val="005D1B7A"/>
    <w:rsid w:val="005D6F7B"/>
    <w:rsid w:val="005D7F76"/>
    <w:rsid w:val="005E2238"/>
    <w:rsid w:val="00601065"/>
    <w:rsid w:val="006117C6"/>
    <w:rsid w:val="00616E32"/>
    <w:rsid w:val="00620415"/>
    <w:rsid w:val="00635491"/>
    <w:rsid w:val="00646A63"/>
    <w:rsid w:val="00656293"/>
    <w:rsid w:val="0066095F"/>
    <w:rsid w:val="00670429"/>
    <w:rsid w:val="006811E7"/>
    <w:rsid w:val="0069271E"/>
    <w:rsid w:val="006A07D9"/>
    <w:rsid w:val="006A37DE"/>
    <w:rsid w:val="006B655F"/>
    <w:rsid w:val="006C1EFC"/>
    <w:rsid w:val="006C489B"/>
    <w:rsid w:val="006C7ED3"/>
    <w:rsid w:val="006D2D98"/>
    <w:rsid w:val="006D7CCF"/>
    <w:rsid w:val="00703500"/>
    <w:rsid w:val="007070E7"/>
    <w:rsid w:val="0072432E"/>
    <w:rsid w:val="0072630E"/>
    <w:rsid w:val="007433E5"/>
    <w:rsid w:val="00743FDD"/>
    <w:rsid w:val="00754D6A"/>
    <w:rsid w:val="00763A15"/>
    <w:rsid w:val="00767DD7"/>
    <w:rsid w:val="00771BC2"/>
    <w:rsid w:val="00776011"/>
    <w:rsid w:val="00781C7B"/>
    <w:rsid w:val="00784C52"/>
    <w:rsid w:val="007A2C6E"/>
    <w:rsid w:val="007A317B"/>
    <w:rsid w:val="007B4DF2"/>
    <w:rsid w:val="007B4FA7"/>
    <w:rsid w:val="007B76EF"/>
    <w:rsid w:val="007C0262"/>
    <w:rsid w:val="007C515D"/>
    <w:rsid w:val="007E1A5F"/>
    <w:rsid w:val="007E6B66"/>
    <w:rsid w:val="007F2531"/>
    <w:rsid w:val="008036B8"/>
    <w:rsid w:val="00803CFC"/>
    <w:rsid w:val="00816672"/>
    <w:rsid w:val="00821344"/>
    <w:rsid w:val="00822E04"/>
    <w:rsid w:val="00824E36"/>
    <w:rsid w:val="0083119A"/>
    <w:rsid w:val="00831FF3"/>
    <w:rsid w:val="00842DDB"/>
    <w:rsid w:val="008469F0"/>
    <w:rsid w:val="00865890"/>
    <w:rsid w:val="00873DA0"/>
    <w:rsid w:val="00876B2B"/>
    <w:rsid w:val="00881F66"/>
    <w:rsid w:val="008860D9"/>
    <w:rsid w:val="0089036D"/>
    <w:rsid w:val="008B11EB"/>
    <w:rsid w:val="008B3D92"/>
    <w:rsid w:val="008B5053"/>
    <w:rsid w:val="008C3FC3"/>
    <w:rsid w:val="008C61B8"/>
    <w:rsid w:val="008F181C"/>
    <w:rsid w:val="0090014A"/>
    <w:rsid w:val="00903589"/>
    <w:rsid w:val="00904A56"/>
    <w:rsid w:val="00917DB2"/>
    <w:rsid w:val="009326B4"/>
    <w:rsid w:val="0093609A"/>
    <w:rsid w:val="00955CAA"/>
    <w:rsid w:val="00960426"/>
    <w:rsid w:val="0097695A"/>
    <w:rsid w:val="009777E7"/>
    <w:rsid w:val="0098132F"/>
    <w:rsid w:val="00997122"/>
    <w:rsid w:val="00997733"/>
    <w:rsid w:val="009A0B8B"/>
    <w:rsid w:val="009B0F40"/>
    <w:rsid w:val="009B11E6"/>
    <w:rsid w:val="009B4E90"/>
    <w:rsid w:val="009F1670"/>
    <w:rsid w:val="009F6194"/>
    <w:rsid w:val="00A04E0B"/>
    <w:rsid w:val="00A074C1"/>
    <w:rsid w:val="00A2499F"/>
    <w:rsid w:val="00A40B4E"/>
    <w:rsid w:val="00A6131A"/>
    <w:rsid w:val="00A70453"/>
    <w:rsid w:val="00A7555E"/>
    <w:rsid w:val="00A856F9"/>
    <w:rsid w:val="00A874E0"/>
    <w:rsid w:val="00AA4ED6"/>
    <w:rsid w:val="00AB06A5"/>
    <w:rsid w:val="00AB1777"/>
    <w:rsid w:val="00AB489F"/>
    <w:rsid w:val="00AB49CC"/>
    <w:rsid w:val="00AF34B6"/>
    <w:rsid w:val="00AF4376"/>
    <w:rsid w:val="00AF644F"/>
    <w:rsid w:val="00B04DB6"/>
    <w:rsid w:val="00B25F1A"/>
    <w:rsid w:val="00B31984"/>
    <w:rsid w:val="00B33D76"/>
    <w:rsid w:val="00B4268F"/>
    <w:rsid w:val="00B53104"/>
    <w:rsid w:val="00B56D51"/>
    <w:rsid w:val="00B67F8B"/>
    <w:rsid w:val="00B773F0"/>
    <w:rsid w:val="00B847B4"/>
    <w:rsid w:val="00B85EAA"/>
    <w:rsid w:val="00B87899"/>
    <w:rsid w:val="00B903A3"/>
    <w:rsid w:val="00B91F87"/>
    <w:rsid w:val="00B93C13"/>
    <w:rsid w:val="00BB59E6"/>
    <w:rsid w:val="00BB75DB"/>
    <w:rsid w:val="00BC1ECD"/>
    <w:rsid w:val="00BC6A1D"/>
    <w:rsid w:val="00BD3CA6"/>
    <w:rsid w:val="00BD4BFD"/>
    <w:rsid w:val="00BF7174"/>
    <w:rsid w:val="00C0056E"/>
    <w:rsid w:val="00C0498F"/>
    <w:rsid w:val="00C12F4F"/>
    <w:rsid w:val="00C13BC3"/>
    <w:rsid w:val="00C1562D"/>
    <w:rsid w:val="00C23E9E"/>
    <w:rsid w:val="00C241F8"/>
    <w:rsid w:val="00C25C82"/>
    <w:rsid w:val="00C537E5"/>
    <w:rsid w:val="00C5497D"/>
    <w:rsid w:val="00C71409"/>
    <w:rsid w:val="00C71F3B"/>
    <w:rsid w:val="00C8044E"/>
    <w:rsid w:val="00C804B2"/>
    <w:rsid w:val="00C909ED"/>
    <w:rsid w:val="00CA3007"/>
    <w:rsid w:val="00CB38A9"/>
    <w:rsid w:val="00CC0003"/>
    <w:rsid w:val="00CC29CD"/>
    <w:rsid w:val="00CC35FA"/>
    <w:rsid w:val="00CD6BF2"/>
    <w:rsid w:val="00CE01F8"/>
    <w:rsid w:val="00CE561D"/>
    <w:rsid w:val="00CF1DBC"/>
    <w:rsid w:val="00D031FA"/>
    <w:rsid w:val="00D0379F"/>
    <w:rsid w:val="00D17D07"/>
    <w:rsid w:val="00D26AD5"/>
    <w:rsid w:val="00D279F7"/>
    <w:rsid w:val="00D35E21"/>
    <w:rsid w:val="00D4425A"/>
    <w:rsid w:val="00D53EBD"/>
    <w:rsid w:val="00D65228"/>
    <w:rsid w:val="00D760A5"/>
    <w:rsid w:val="00D843D2"/>
    <w:rsid w:val="00D900A1"/>
    <w:rsid w:val="00D9016B"/>
    <w:rsid w:val="00D94199"/>
    <w:rsid w:val="00D96735"/>
    <w:rsid w:val="00D97089"/>
    <w:rsid w:val="00DB1C60"/>
    <w:rsid w:val="00DF454E"/>
    <w:rsid w:val="00DF50DB"/>
    <w:rsid w:val="00E12932"/>
    <w:rsid w:val="00E3340C"/>
    <w:rsid w:val="00E36E04"/>
    <w:rsid w:val="00E43118"/>
    <w:rsid w:val="00E557C8"/>
    <w:rsid w:val="00E55A63"/>
    <w:rsid w:val="00E6529A"/>
    <w:rsid w:val="00E6576D"/>
    <w:rsid w:val="00E73B8D"/>
    <w:rsid w:val="00EA2195"/>
    <w:rsid w:val="00EA6DF9"/>
    <w:rsid w:val="00EB132B"/>
    <w:rsid w:val="00EB5FAB"/>
    <w:rsid w:val="00EB689C"/>
    <w:rsid w:val="00EC46FF"/>
    <w:rsid w:val="00ED05AA"/>
    <w:rsid w:val="00ED5DD1"/>
    <w:rsid w:val="00ED78B8"/>
    <w:rsid w:val="00EF2959"/>
    <w:rsid w:val="00EF71D3"/>
    <w:rsid w:val="00F12D9B"/>
    <w:rsid w:val="00F1356C"/>
    <w:rsid w:val="00F20B08"/>
    <w:rsid w:val="00F30E3A"/>
    <w:rsid w:val="00F36DF9"/>
    <w:rsid w:val="00F54E99"/>
    <w:rsid w:val="00F6366F"/>
    <w:rsid w:val="00F65C30"/>
    <w:rsid w:val="00F661B6"/>
    <w:rsid w:val="00F852B1"/>
    <w:rsid w:val="00F875E9"/>
    <w:rsid w:val="00F97C60"/>
    <w:rsid w:val="00FA0107"/>
    <w:rsid w:val="00FA341B"/>
    <w:rsid w:val="00FA4E90"/>
    <w:rsid w:val="00FC4FFC"/>
    <w:rsid w:val="00FD4438"/>
    <w:rsid w:val="00FD54EF"/>
    <w:rsid w:val="00FD7FC4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FBBFE"/>
  <w15:chartTrackingRefBased/>
  <w15:docId w15:val="{E886CAB1-AB02-41F4-82E5-CF5BAAAE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6"/>
        <w:szCs w:val="16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1A5F"/>
    <w:pPr>
      <w:jc w:val="both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9001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B296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E1A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B2961" w:themeColor="accent1" w:themeShade="BF"/>
      <w:sz w:val="26"/>
      <w:szCs w:val="26"/>
      <w:lang w:eastAsia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ormale"/>
    <w:qFormat/>
    <w:rsid w:val="007E1A5F"/>
    <w:pPr>
      <w:shd w:val="clear" w:color="auto" w:fill="FFFFFF"/>
      <w:spacing w:before="120" w:line="360" w:lineRule="auto"/>
      <w:jc w:val="left"/>
    </w:pPr>
    <w:rPr>
      <w:rFonts w:eastAsia="Times New Roman" w:cs="Calibri Light"/>
      <w:sz w:val="20"/>
      <w:szCs w:val="22"/>
      <w:lang w:val="es-ES" w:eastAsia="it-IT"/>
    </w:rPr>
  </w:style>
  <w:style w:type="paragraph" w:customStyle="1" w:styleId="Stile2">
    <w:name w:val="Stile2"/>
    <w:basedOn w:val="Normale"/>
    <w:autoRedefine/>
    <w:qFormat/>
    <w:rsid w:val="007E1A5F"/>
    <w:pPr>
      <w:shd w:val="clear" w:color="auto" w:fill="FFFFFF"/>
      <w:spacing w:before="120" w:line="360" w:lineRule="auto"/>
      <w:jc w:val="left"/>
    </w:pPr>
    <w:rPr>
      <w:rFonts w:eastAsia="Times New Roman" w:cs="Times New Roman"/>
      <w:sz w:val="24"/>
      <w:szCs w:val="24"/>
      <w:lang w:eastAsia="it-IT"/>
    </w:rPr>
  </w:style>
  <w:style w:type="paragraph" w:customStyle="1" w:styleId="SSubject">
    <w:name w:val="S_Subject"/>
    <w:basedOn w:val="Normale"/>
    <w:next w:val="Normale"/>
    <w:qFormat/>
    <w:rsid w:val="007E1A5F"/>
    <w:rPr>
      <w:b/>
      <w:color w:val="243782" w:themeColor="text2"/>
      <w:sz w:val="18"/>
      <w:szCs w:val="18"/>
    </w:rPr>
  </w:style>
  <w:style w:type="paragraph" w:customStyle="1" w:styleId="STITLE">
    <w:name w:val="S_TITLE"/>
    <w:basedOn w:val="Normale"/>
    <w:next w:val="Normale"/>
    <w:uiPriority w:val="1"/>
    <w:qFormat/>
    <w:rsid w:val="007E1A5F"/>
    <w:pPr>
      <w:keepNext/>
      <w:spacing w:before="240" w:after="240"/>
      <w:jc w:val="left"/>
    </w:pPr>
    <w:rPr>
      <w:caps/>
      <w:color w:val="243782" w:themeColor="text2"/>
      <w:sz w:val="18"/>
      <w:szCs w:val="18"/>
    </w:rPr>
  </w:style>
  <w:style w:type="paragraph" w:customStyle="1" w:styleId="SBullet">
    <w:name w:val="S_Bullet"/>
    <w:basedOn w:val="Normale"/>
    <w:uiPriority w:val="2"/>
    <w:qFormat/>
    <w:rsid w:val="007E1A5F"/>
    <w:pPr>
      <w:numPr>
        <w:numId w:val="2"/>
      </w:numPr>
    </w:pPr>
    <w:rPr>
      <w:b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E1A5F"/>
    <w:rPr>
      <w:rFonts w:asciiTheme="majorHAnsi" w:eastAsiaTheme="majorEastAsia" w:hAnsiTheme="majorHAnsi" w:cstheme="majorBidi"/>
      <w:color w:val="1B2961" w:themeColor="accent1" w:themeShade="BF"/>
      <w:sz w:val="26"/>
      <w:szCs w:val="26"/>
      <w:lang w:eastAsia="fr-FR"/>
    </w:rPr>
  </w:style>
  <w:style w:type="character" w:styleId="Enfasigrassetto">
    <w:name w:val="Strong"/>
    <w:basedOn w:val="Carpredefinitoparagrafo"/>
    <w:uiPriority w:val="22"/>
    <w:qFormat/>
    <w:rsid w:val="007E1A5F"/>
    <w:rPr>
      <w:b/>
      <w:bCs/>
    </w:rPr>
  </w:style>
  <w:style w:type="paragraph" w:styleId="Nessunaspaziatura">
    <w:name w:val="No Spacing"/>
    <w:link w:val="NessunaspaziaturaCarattere"/>
    <w:uiPriority w:val="1"/>
    <w:qFormat/>
    <w:rsid w:val="007E1A5F"/>
    <w:rPr>
      <w:rFonts w:eastAsiaTheme="minorEastAsia"/>
      <w:sz w:val="22"/>
      <w:szCs w:val="22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E1A5F"/>
    <w:rPr>
      <w:rFonts w:eastAsiaTheme="minorEastAsia"/>
      <w:sz w:val="22"/>
      <w:szCs w:val="22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7E1A5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81F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1F66"/>
  </w:style>
  <w:style w:type="paragraph" w:styleId="Pidipagina">
    <w:name w:val="footer"/>
    <w:basedOn w:val="Normale"/>
    <w:link w:val="PidipaginaCarattere"/>
    <w:uiPriority w:val="99"/>
    <w:unhideWhenUsed/>
    <w:rsid w:val="00881F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1F66"/>
  </w:style>
  <w:style w:type="character" w:styleId="Collegamentoipertestuale">
    <w:name w:val="Hyperlink"/>
    <w:basedOn w:val="Carpredefinitoparagrafo"/>
    <w:uiPriority w:val="99"/>
    <w:unhideWhenUsed/>
    <w:rsid w:val="0050321E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0321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0E3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4377D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msonormal">
    <w:name w:val="x_msonormal"/>
    <w:basedOn w:val="Normale"/>
    <w:rsid w:val="0063549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4007CB"/>
  </w:style>
  <w:style w:type="character" w:styleId="Rimandocommento">
    <w:name w:val="annotation reference"/>
    <w:basedOn w:val="Carpredefinitoparagrafo"/>
    <w:uiPriority w:val="99"/>
    <w:semiHidden/>
    <w:unhideWhenUsed/>
    <w:rsid w:val="005D6F7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D6F7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D6F7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D6F7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D6F7B"/>
    <w:rPr>
      <w:b/>
      <w:bCs/>
      <w:sz w:val="20"/>
      <w:szCs w:val="20"/>
    </w:rPr>
  </w:style>
  <w:style w:type="paragraph" w:customStyle="1" w:styleId="Default">
    <w:name w:val="Default"/>
    <w:rsid w:val="00FA4E90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0014A"/>
    <w:rPr>
      <w:rFonts w:asciiTheme="majorHAnsi" w:eastAsiaTheme="majorEastAsia" w:hAnsiTheme="majorHAnsi" w:cstheme="majorBidi"/>
      <w:color w:val="1B2961" w:themeColor="accent1" w:themeShade="BF"/>
      <w:sz w:val="32"/>
      <w:szCs w:val="32"/>
    </w:rPr>
  </w:style>
  <w:style w:type="paragraph" w:customStyle="1" w:styleId="Textbody">
    <w:name w:val="Text body"/>
    <w:basedOn w:val="Normale"/>
    <w:rsid w:val="0090014A"/>
    <w:pPr>
      <w:widowControl w:val="0"/>
      <w:suppressAutoHyphens/>
      <w:autoSpaceDN w:val="0"/>
      <w:spacing w:after="120"/>
      <w:jc w:val="left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styleId="Revisione">
    <w:name w:val="Revision"/>
    <w:hidden/>
    <w:uiPriority w:val="99"/>
    <w:semiHidden/>
    <w:rsid w:val="008F181C"/>
  </w:style>
  <w:style w:type="character" w:styleId="Enfasicorsivo">
    <w:name w:val="Emphasis"/>
    <w:basedOn w:val="Carpredefinitoparagrafo"/>
    <w:uiPriority w:val="20"/>
    <w:qFormat/>
    <w:rsid w:val="00030C1F"/>
    <w:rPr>
      <w:i/>
      <w:iCs/>
    </w:rPr>
  </w:style>
  <w:style w:type="paragraph" w:customStyle="1" w:styleId="xmsolistparagraph">
    <w:name w:val="x_msolistparagraph"/>
    <w:basedOn w:val="Normale"/>
    <w:rsid w:val="002568E7"/>
    <w:pPr>
      <w:ind w:left="720"/>
      <w:jc w:val="left"/>
    </w:pPr>
    <w:rPr>
      <w:rFonts w:ascii="Calibri" w:hAnsi="Calibri" w:cs="Calibri"/>
      <w:sz w:val="22"/>
      <w:szCs w:val="22"/>
      <w:lang w:eastAsia="it-IT"/>
    </w:rPr>
  </w:style>
  <w:style w:type="paragraph" w:customStyle="1" w:styleId="xtextbody">
    <w:name w:val="x_textbody"/>
    <w:basedOn w:val="Normale"/>
    <w:rsid w:val="00781C7B"/>
    <w:pPr>
      <w:autoSpaceDN w:val="0"/>
      <w:spacing w:after="120"/>
      <w:jc w:val="left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xxmsolistparagraph">
    <w:name w:val="x_xmsolistparagraph"/>
    <w:basedOn w:val="Normale"/>
    <w:rsid w:val="00781C7B"/>
    <w:pPr>
      <w:ind w:left="720"/>
      <w:jc w:val="left"/>
    </w:pPr>
    <w:rPr>
      <w:rFonts w:ascii="Calibri" w:hAnsi="Calibri" w:cs="Calibri"/>
      <w:sz w:val="22"/>
      <w:szCs w:val="22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21215B"/>
  </w:style>
  <w:style w:type="character" w:customStyle="1" w:styleId="RientroCarattere">
    <w:name w:val="Rientro Carattere"/>
    <w:link w:val="Rientro"/>
    <w:locked/>
    <w:rsid w:val="0021215B"/>
    <w:rPr>
      <w:rFonts w:asciiTheme="majorHAnsi" w:eastAsia="?????? Pro W3" w:hAnsiTheme="majorHAnsi" w:cs="Arial"/>
      <w:noProof/>
      <w:color w:val="000000"/>
      <w:sz w:val="32"/>
      <w:szCs w:val="20"/>
    </w:rPr>
  </w:style>
  <w:style w:type="paragraph" w:customStyle="1" w:styleId="Rientro">
    <w:name w:val="Rientro"/>
    <w:basedOn w:val="Normale"/>
    <w:link w:val="RientroCarattere"/>
    <w:qFormat/>
    <w:rsid w:val="0021215B"/>
    <w:pPr>
      <w:widowControl w:val="0"/>
      <w:numPr>
        <w:numId w:val="6"/>
      </w:numPr>
      <w:tabs>
        <w:tab w:val="left" w:pos="-2268"/>
        <w:tab w:val="left" w:pos="-2127"/>
        <w:tab w:val="left" w:pos="-1985"/>
        <w:tab w:val="left" w:pos="-1701"/>
        <w:tab w:val="left" w:pos="-1560"/>
        <w:tab w:val="left" w:pos="0"/>
        <w:tab w:val="left" w:pos="567"/>
        <w:tab w:val="left" w:pos="1134"/>
      </w:tabs>
      <w:spacing w:after="120"/>
      <w:jc w:val="left"/>
    </w:pPr>
    <w:rPr>
      <w:rFonts w:asciiTheme="majorHAnsi" w:eastAsia="?????? Pro W3" w:hAnsiTheme="majorHAnsi" w:cs="Arial"/>
      <w:noProof/>
      <w:color w:val="00000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3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1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1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inkedin.com/company/free2move-esolutions/" TargetMode="External"/><Relationship Id="rId18" Type="http://schemas.openxmlformats.org/officeDocument/2006/relationships/image" Target="media/image4.pn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mailto:natalia.helueni@f2m-esolutions.com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www.instagram.com/esolutions.official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hyperlink" Target="tel:%20+393332148455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ree2move.com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eSolutionsF2m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www.youtube.com/channel/UCvrtsIYrf66b6zK2CfQ7cbQ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yperlink" Target="mailto:marco.belletti@f2m-esolutions.com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Stellantis">
      <a:dk1>
        <a:srgbClr val="272B35"/>
      </a:dk1>
      <a:lt1>
        <a:sysClr val="window" lastClr="FFFFFF"/>
      </a:lt1>
      <a:dk2>
        <a:srgbClr val="243782"/>
      </a:dk2>
      <a:lt2>
        <a:srgbClr val="EEECE1"/>
      </a:lt2>
      <a:accent1>
        <a:srgbClr val="243782"/>
      </a:accent1>
      <a:accent2>
        <a:srgbClr val="E94E24"/>
      </a:accent2>
      <a:accent3>
        <a:srgbClr val="00ADA0"/>
      </a:accent3>
      <a:accent4>
        <a:srgbClr val="F7A600"/>
      </a:accent4>
      <a:accent5>
        <a:srgbClr val="E94E24"/>
      </a:accent5>
      <a:accent6>
        <a:srgbClr val="00ADA0"/>
      </a:accent6>
      <a:hlink>
        <a:srgbClr val="243782"/>
      </a:hlink>
      <a:folHlink>
        <a:srgbClr val="272B35"/>
      </a:folHlink>
    </a:clrScheme>
    <a:fontScheme name="Stellantis Word">
      <a:majorFont>
        <a:latin typeface="Encode Sans"/>
        <a:ea typeface=""/>
        <a:cs typeface=""/>
      </a:majorFont>
      <a:minorFont>
        <a:latin typeface="Encode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9A4AAC0C422409A1AFAF9E0583A60" ma:contentTypeVersion="6" ma:contentTypeDescription="Create a new document." ma:contentTypeScope="" ma:versionID="573e96bb03c8d6a4b2b40fbc73e8778e">
  <xsd:schema xmlns:xsd="http://www.w3.org/2001/XMLSchema" xmlns:xs="http://www.w3.org/2001/XMLSchema" xmlns:p="http://schemas.microsoft.com/office/2006/metadata/properties" xmlns:ns3="d6147326-88af-4e08-9e4f-46c006b4f920" targetNamespace="http://schemas.microsoft.com/office/2006/metadata/properties" ma:root="true" ma:fieldsID="dee580cd47994e2c69fa0bebc71ee2ce" ns3:_="">
    <xsd:import namespace="d6147326-88af-4e08-9e4f-46c006b4f9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47326-88af-4e08-9e4f-46c006b4f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C5BD0C-B333-4556-B9B6-5A8DCCD94E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2F92B7-7303-4508-84C5-474781E29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147326-88af-4e08-9e4f-46c006b4f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8895D0-54F0-41E9-B14F-D63A389BAC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B9B9B1-8B28-45EB-B26F-175ED58DFB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BOGGIO Elisa (FREE2MOVE)</dc:creator>
  <cp:keywords/>
  <dc:description/>
  <cp:lastModifiedBy>MARCO BELLETTI (EXTERNAL)</cp:lastModifiedBy>
  <cp:revision>9</cp:revision>
  <cp:lastPrinted>2021-11-19T09:45:00Z</cp:lastPrinted>
  <dcterms:created xsi:type="dcterms:W3CDTF">2022-11-07T20:03:00Z</dcterms:created>
  <dcterms:modified xsi:type="dcterms:W3CDTF">2022-11-11T08:57:00Z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35c4ba-2280-41f8-be7d-6f21d368baa3_Enabled">
    <vt:lpwstr>true</vt:lpwstr>
  </property>
  <property fmtid="{D5CDD505-2E9C-101B-9397-08002B2CF9AE}" pid="3" name="MSIP_Label_c135c4ba-2280-41f8-be7d-6f21d368baa3_SetDate">
    <vt:lpwstr>2021-11-19T09:04:23Z</vt:lpwstr>
  </property>
  <property fmtid="{D5CDD505-2E9C-101B-9397-08002B2CF9AE}" pid="4" name="MSIP_Label_c135c4ba-2280-41f8-be7d-6f21d368baa3_Method">
    <vt:lpwstr>Standard</vt:lpwstr>
  </property>
  <property fmtid="{D5CDD505-2E9C-101B-9397-08002B2CF9AE}" pid="5" name="MSIP_Label_c135c4ba-2280-41f8-be7d-6f21d368baa3_Name">
    <vt:lpwstr>c135c4ba-2280-41f8-be7d-6f21d368baa3</vt:lpwstr>
  </property>
  <property fmtid="{D5CDD505-2E9C-101B-9397-08002B2CF9AE}" pid="6" name="MSIP_Label_c135c4ba-2280-41f8-be7d-6f21d368baa3_SiteId">
    <vt:lpwstr>24139d14-c62c-4c47-8bdd-ce71ea1d50cf</vt:lpwstr>
  </property>
  <property fmtid="{D5CDD505-2E9C-101B-9397-08002B2CF9AE}" pid="7" name="MSIP_Label_c135c4ba-2280-41f8-be7d-6f21d368baa3_ActionId">
    <vt:lpwstr>c4b41436-9604-40bc-a70d-59fa384ec799</vt:lpwstr>
  </property>
  <property fmtid="{D5CDD505-2E9C-101B-9397-08002B2CF9AE}" pid="8" name="MSIP_Label_c135c4ba-2280-41f8-be7d-6f21d368baa3_ContentBits">
    <vt:lpwstr>0</vt:lpwstr>
  </property>
  <property fmtid="{D5CDD505-2E9C-101B-9397-08002B2CF9AE}" pid="9" name="ContentTypeId">
    <vt:lpwstr>0x0101003499A4AAC0C422409A1AFAF9E0583A60</vt:lpwstr>
  </property>
</Properties>
</file>