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837B" w14:textId="77777777" w:rsidR="00E9416B" w:rsidRDefault="006264CE" w:rsidP="0094382B">
      <w:pPr>
        <w:pStyle w:val="Paragrafoelenco"/>
        <w:ind w:left="0"/>
        <w:jc w:val="center"/>
        <w:rPr>
          <w:rFonts w:ascii="Open Sans" w:hAnsi="Open Sans" w:cs="Open Sans"/>
          <w:b/>
          <w:color w:val="00B388"/>
          <w:sz w:val="36"/>
          <w:szCs w:val="36"/>
        </w:rPr>
      </w:pPr>
      <w:bookmarkStart w:id="0" w:name="_Hlk107214988"/>
      <w:bookmarkStart w:id="1" w:name="_Hlk106948029"/>
      <w:r w:rsidRPr="006264CE">
        <w:rPr>
          <w:rFonts w:ascii="Open Sans" w:hAnsi="Open Sans" w:cs="Open Sans"/>
          <w:b/>
          <w:color w:val="00B388"/>
          <w:sz w:val="36"/>
          <w:szCs w:val="36"/>
        </w:rPr>
        <w:t xml:space="preserve">Free2move eSolutions and Free2move Charge partner with </w:t>
      </w:r>
      <w:proofErr w:type="spellStart"/>
      <w:r w:rsidRPr="006264CE">
        <w:rPr>
          <w:rFonts w:ascii="Open Sans" w:hAnsi="Open Sans" w:cs="Open Sans"/>
          <w:b/>
          <w:color w:val="00B388"/>
          <w:sz w:val="36"/>
          <w:szCs w:val="36"/>
        </w:rPr>
        <w:t>Plugsurfing</w:t>
      </w:r>
      <w:proofErr w:type="spellEnd"/>
      <w:r w:rsidRPr="006264CE">
        <w:rPr>
          <w:rFonts w:ascii="Open Sans" w:hAnsi="Open Sans" w:cs="Open Sans"/>
          <w:b/>
          <w:color w:val="00B388"/>
          <w:sz w:val="36"/>
          <w:szCs w:val="36"/>
        </w:rPr>
        <w:t xml:space="preserve"> to deliver a smarter, more connected charging experience for EV drivers across Europe</w:t>
      </w:r>
    </w:p>
    <w:p w14:paraId="60115A24" w14:textId="56D6B682" w:rsidR="006264CE" w:rsidRDefault="006264CE" w:rsidP="0094382B">
      <w:pPr>
        <w:pStyle w:val="Paragrafoelenco"/>
        <w:ind w:left="0"/>
        <w:jc w:val="center"/>
        <w:rPr>
          <w:rFonts w:ascii="Open Sans" w:hAnsi="Open Sans" w:cs="Open Sans"/>
          <w:b/>
          <w:color w:val="00B388"/>
          <w:sz w:val="36"/>
          <w:szCs w:val="36"/>
        </w:rPr>
      </w:pPr>
      <w:r w:rsidRPr="006264CE">
        <w:rPr>
          <w:rFonts w:ascii="Open Sans" w:hAnsi="Open Sans" w:cs="Open Sans"/>
          <w:b/>
          <w:color w:val="00B388"/>
          <w:sz w:val="36"/>
          <w:szCs w:val="36"/>
        </w:rPr>
        <w:t xml:space="preserve"> </w:t>
      </w:r>
    </w:p>
    <w:p w14:paraId="22B17B89" w14:textId="29F57C3E" w:rsidR="00005690" w:rsidRPr="00A41CA7" w:rsidRDefault="00005690" w:rsidP="00A41CA7">
      <w:pPr>
        <w:pStyle w:val="Paragrafoelenco"/>
        <w:numPr>
          <w:ilvl w:val="0"/>
          <w:numId w:val="1"/>
        </w:numPr>
        <w:jc w:val="left"/>
        <w:rPr>
          <w:rFonts w:ascii="Open Sans" w:hAnsi="Open Sans" w:cs="Open Sans"/>
          <w:b/>
          <w:sz w:val="22"/>
          <w:szCs w:val="22"/>
        </w:rPr>
      </w:pPr>
      <w:r w:rsidRPr="00A41CA7">
        <w:rPr>
          <w:rFonts w:ascii="Open Sans" w:hAnsi="Open Sans" w:cs="Open Sans"/>
          <w:b/>
          <w:sz w:val="22"/>
          <w:szCs w:val="22"/>
        </w:rPr>
        <w:t>Partnership ensures customers benefit from a seamless and reliable public charging ecosystem</w:t>
      </w:r>
    </w:p>
    <w:p w14:paraId="6B0B7995" w14:textId="6D2178F5" w:rsidR="00066B8C" w:rsidRPr="00A41CA7" w:rsidRDefault="00005690" w:rsidP="00A41CA7">
      <w:pPr>
        <w:pStyle w:val="Paragrafoelenco"/>
        <w:numPr>
          <w:ilvl w:val="0"/>
          <w:numId w:val="1"/>
        </w:numPr>
        <w:rPr>
          <w:rFonts w:ascii="Open Sans" w:eastAsia="Times New Roman" w:hAnsi="Open Sans" w:cs="Open Sans"/>
          <w:sz w:val="22"/>
          <w:szCs w:val="22"/>
          <w:lang w:eastAsia="it-IT"/>
        </w:rPr>
      </w:pPr>
      <w:r w:rsidRPr="00A41CA7">
        <w:rPr>
          <w:rFonts w:ascii="Open Sans" w:hAnsi="Open Sans" w:cs="Open Sans"/>
          <w:b/>
          <w:sz w:val="22"/>
          <w:szCs w:val="22"/>
        </w:rPr>
        <w:t>Over 1 million charging points available to all customers across Europe</w:t>
      </w:r>
    </w:p>
    <w:p w14:paraId="73597E1D" w14:textId="77777777" w:rsidR="00900144" w:rsidRPr="00C56442" w:rsidRDefault="00900144" w:rsidP="00BD4CD7">
      <w:pPr>
        <w:jc w:val="left"/>
        <w:rPr>
          <w:rFonts w:ascii="Open Sans" w:eastAsia="Times New Roman" w:hAnsi="Open Sans" w:cs="Open Sans"/>
          <w:sz w:val="22"/>
          <w:szCs w:val="22"/>
          <w:lang w:eastAsia="it-IT"/>
        </w:rPr>
      </w:pPr>
    </w:p>
    <w:p w14:paraId="7BBEF93A" w14:textId="0105AF88" w:rsidR="006567C0" w:rsidRPr="00FB59AC" w:rsidRDefault="006567C0" w:rsidP="00295658">
      <w:pPr>
        <w:rPr>
          <w:rFonts w:ascii="Open Sans" w:eastAsia="Times New Roman" w:hAnsi="Open Sans" w:cs="Open Sans"/>
          <w:sz w:val="22"/>
          <w:szCs w:val="22"/>
          <w:lang w:eastAsia="en-GB"/>
        </w:rPr>
      </w:pPr>
      <w:r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Milan</w:t>
      </w:r>
      <w:r w:rsidR="0021504D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-</w:t>
      </w:r>
      <w:r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 xml:space="preserve">Berlin, </w:t>
      </w:r>
      <w:r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9</w:t>
      </w:r>
      <w:r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 xml:space="preserve"> September 2025</w:t>
      </w:r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 xml:space="preserve"> — </w:t>
      </w:r>
      <w:r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Free2move eSolutions</w:t>
      </w:r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 xml:space="preserve"> and </w:t>
      </w:r>
      <w:r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Free2move Charge</w:t>
      </w:r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 xml:space="preserve">, the two electrification business units of </w:t>
      </w:r>
      <w:r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Stellantis Group</w:t>
      </w:r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 xml:space="preserve">, one of the world's leading automotive companies, have announced a strategic partnership with </w:t>
      </w:r>
      <w:proofErr w:type="spellStart"/>
      <w:r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Plugsurfing</w:t>
      </w:r>
      <w:proofErr w:type="spellEnd"/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>, one of Europe's largest managed roaming providers, to deliver enhanced charging services and an intuitive digital experience to electric drivers across the continent.</w:t>
      </w:r>
    </w:p>
    <w:p w14:paraId="686C303C" w14:textId="77777777" w:rsidR="006567C0" w:rsidRDefault="006567C0" w:rsidP="00295658">
      <w:pPr>
        <w:rPr>
          <w:rFonts w:ascii="Open Sans" w:eastAsia="Times New Roman" w:hAnsi="Open Sans" w:cs="Open Sans"/>
          <w:sz w:val="22"/>
          <w:szCs w:val="22"/>
          <w:lang w:eastAsia="en-GB"/>
        </w:rPr>
      </w:pPr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 xml:space="preserve">Through the integration of </w:t>
      </w:r>
      <w:proofErr w:type="spellStart"/>
      <w:r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Plugsurfing's</w:t>
      </w:r>
      <w:proofErr w:type="spellEnd"/>
      <w:r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 xml:space="preserve"> Drive API</w:t>
      </w:r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 xml:space="preserve">, </w:t>
      </w:r>
      <w:r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Free2move Charge App</w:t>
      </w:r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 xml:space="preserve"> and </w:t>
      </w:r>
      <w:r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eSolutions Charging App</w:t>
      </w:r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 xml:space="preserve"> have been upgraded to offer Stellantis customers seamless access to over </w:t>
      </w:r>
      <w:r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1 million charging points across Europe</w:t>
      </w:r>
      <w:r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 xml:space="preserve"> </w:t>
      </w:r>
      <w:r>
        <w:rPr>
          <w:rFonts w:ascii="Open Sans" w:eastAsia="Times New Roman" w:hAnsi="Open Sans" w:cs="Open Sans"/>
          <w:sz w:val="22"/>
          <w:szCs w:val="22"/>
          <w:lang w:eastAsia="en-GB"/>
        </w:rPr>
        <w:t>for slow, fast, and ultrafast charging.</w:t>
      </w:r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 xml:space="preserve"> </w:t>
      </w:r>
    </w:p>
    <w:p w14:paraId="1307BB75" w14:textId="77777777" w:rsidR="00295658" w:rsidRPr="00FB59AC" w:rsidRDefault="00295658" w:rsidP="00295658">
      <w:pPr>
        <w:rPr>
          <w:rFonts w:ascii="Open Sans" w:eastAsia="Times New Roman" w:hAnsi="Open Sans" w:cs="Open Sans"/>
          <w:sz w:val="22"/>
          <w:szCs w:val="22"/>
          <w:lang w:eastAsia="en-GB"/>
        </w:rPr>
      </w:pPr>
    </w:p>
    <w:p w14:paraId="19836BE7" w14:textId="728F6DD1" w:rsidR="006567C0" w:rsidRPr="00FB59AC" w:rsidRDefault="0026411B" w:rsidP="00295658">
      <w:pPr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</w:pPr>
      <w:r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C</w:t>
      </w:r>
      <w:r w:rsidR="006567C0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 xml:space="preserve">ustomers now enjoy many benefits enabled by </w:t>
      </w:r>
      <w:proofErr w:type="spellStart"/>
      <w:r w:rsidR="006567C0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Plugsurfing’s</w:t>
      </w:r>
      <w:proofErr w:type="spellEnd"/>
      <w:r w:rsidR="006567C0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 xml:space="preserve"> Drive API,</w:t>
      </w:r>
      <w:r w:rsidR="006567C0"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 xml:space="preserve"> includ</w:t>
      </w:r>
      <w:r w:rsidR="006567C0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ing</w:t>
      </w:r>
      <w:r w:rsidR="006567C0"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:</w:t>
      </w:r>
    </w:p>
    <w:p w14:paraId="61CF4B4B" w14:textId="77777777" w:rsidR="006567C0" w:rsidRPr="00FB59AC" w:rsidRDefault="006567C0" w:rsidP="00295658">
      <w:pPr>
        <w:pStyle w:val="Paragrafoelenco"/>
        <w:numPr>
          <w:ilvl w:val="0"/>
          <w:numId w:val="2"/>
        </w:numPr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</w:pPr>
      <w:r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Real-time station data and availability, to help users plan their charging stops efficiently</w:t>
      </w:r>
    </w:p>
    <w:p w14:paraId="688855EF" w14:textId="77777777" w:rsidR="006567C0" w:rsidRPr="00FB59AC" w:rsidRDefault="006567C0" w:rsidP="00295658">
      <w:pPr>
        <w:pStyle w:val="Paragrafoelenco"/>
        <w:numPr>
          <w:ilvl w:val="0"/>
          <w:numId w:val="2"/>
        </w:numPr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</w:pPr>
      <w:r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Transparent pricing across networks, visible before charging begins</w:t>
      </w:r>
    </w:p>
    <w:p w14:paraId="51559BEC" w14:textId="77777777" w:rsidR="006567C0" w:rsidRPr="00FB59AC" w:rsidRDefault="006567C0" w:rsidP="00295658">
      <w:pPr>
        <w:pStyle w:val="Paragrafoelenco"/>
        <w:numPr>
          <w:ilvl w:val="0"/>
          <w:numId w:val="2"/>
        </w:numPr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</w:pPr>
      <w:r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Remote start/stop of charging sessions via smartphone</w:t>
      </w:r>
    </w:p>
    <w:p w14:paraId="5C4B8E5D" w14:textId="77777777" w:rsidR="006567C0" w:rsidRPr="00FB59AC" w:rsidRDefault="006567C0" w:rsidP="00295658">
      <w:pPr>
        <w:pStyle w:val="Paragrafoelenco"/>
        <w:numPr>
          <w:ilvl w:val="0"/>
          <w:numId w:val="2"/>
        </w:numPr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</w:pPr>
      <w:r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Centralized billing and payment through the app</w:t>
      </w:r>
    </w:p>
    <w:p w14:paraId="59A179A0" w14:textId="77777777" w:rsidR="006567C0" w:rsidRPr="00FB59AC" w:rsidRDefault="006567C0" w:rsidP="00295658">
      <w:pPr>
        <w:pStyle w:val="Paragrafoelenco"/>
        <w:numPr>
          <w:ilvl w:val="0"/>
          <w:numId w:val="2"/>
        </w:numPr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</w:pPr>
      <w:r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Seamless roaming across more than 1 million charging points in Europe</w:t>
      </w:r>
    </w:p>
    <w:p w14:paraId="20B9C6B3" w14:textId="77777777" w:rsidR="00295658" w:rsidRDefault="00295658" w:rsidP="00295658">
      <w:pPr>
        <w:rPr>
          <w:rFonts w:ascii="Open Sans" w:eastAsia="Times New Roman" w:hAnsi="Open Sans" w:cs="Open Sans"/>
          <w:sz w:val="22"/>
          <w:szCs w:val="22"/>
          <w:lang w:eastAsia="en-GB"/>
        </w:rPr>
      </w:pPr>
    </w:p>
    <w:p w14:paraId="22C3C1EC" w14:textId="2AAF4368" w:rsidR="006567C0" w:rsidRDefault="006567C0" w:rsidP="00295658">
      <w:pPr>
        <w:rPr>
          <w:rFonts w:ascii="Open Sans" w:eastAsia="Times New Roman" w:hAnsi="Open Sans" w:cs="Open Sans"/>
          <w:b/>
          <w:bCs/>
          <w:sz w:val="22"/>
          <w:szCs w:val="22"/>
          <w:highlight w:val="yellow"/>
          <w:lang w:eastAsia="en-GB"/>
        </w:rPr>
      </w:pPr>
      <w:proofErr w:type="spellStart"/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>Plugsurfing's</w:t>
      </w:r>
      <w:proofErr w:type="spellEnd"/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 xml:space="preserve"> network covers the vast majority of Europe's public charging infrastructure. The new integration allows Free2move eSolutions and Free2move Charge to </w:t>
      </w:r>
      <w:r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maintain full ownership of the customer relationship</w:t>
      </w:r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 xml:space="preserve"> while connecting to this comprehensive charging ecosystem.</w:t>
      </w:r>
      <w:r w:rsidRPr="00FB59AC">
        <w:rPr>
          <w:rFonts w:ascii="Open Sans" w:eastAsia="Times New Roman" w:hAnsi="Open Sans" w:cs="Open Sans"/>
          <w:b/>
          <w:bCs/>
          <w:sz w:val="22"/>
          <w:szCs w:val="22"/>
          <w:highlight w:val="yellow"/>
          <w:lang w:eastAsia="en-GB"/>
        </w:rPr>
        <w:t xml:space="preserve"> </w:t>
      </w:r>
    </w:p>
    <w:p w14:paraId="693C4C9A" w14:textId="77777777" w:rsidR="00295658" w:rsidRPr="00FB59AC" w:rsidRDefault="00295658" w:rsidP="00295658">
      <w:pPr>
        <w:rPr>
          <w:rFonts w:ascii="Open Sans" w:eastAsia="Times New Roman" w:hAnsi="Open Sans" w:cs="Open Sans"/>
          <w:b/>
          <w:bCs/>
          <w:sz w:val="22"/>
          <w:szCs w:val="22"/>
          <w:highlight w:val="yellow"/>
          <w:lang w:eastAsia="en-GB"/>
        </w:rPr>
      </w:pPr>
    </w:p>
    <w:p w14:paraId="4AF3498F" w14:textId="77777777" w:rsidR="006567C0" w:rsidRDefault="006567C0" w:rsidP="00295658">
      <w:pPr>
        <w:rPr>
          <w:rFonts w:ascii="Open Sans" w:eastAsia="Times New Roman" w:hAnsi="Open Sans" w:cs="Open Sans"/>
          <w:sz w:val="22"/>
          <w:szCs w:val="22"/>
          <w:lang w:eastAsia="en-GB"/>
        </w:rPr>
      </w:pPr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 xml:space="preserve">“With this new partnership, our customers benefit from the confidence of being connected to one of the most extensive and reliable public charging networks in Europe,” said </w:t>
      </w:r>
      <w:r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 xml:space="preserve">Mathilde </w:t>
      </w:r>
      <w:proofErr w:type="spellStart"/>
      <w:r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Lheureux</w:t>
      </w:r>
      <w:proofErr w:type="spellEnd"/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>, CEO of Free2move eSolutions and Head of the Free2move Charge Business Unit. “We are not only expanding access—we are elevating the experience. From real-time availability to simplified payments and remote control of charging sessions, we’re putting full control in the hands of drivers, wherever they are in Europe.”</w:t>
      </w:r>
      <w:r w:rsidRPr="00FB59AC" w:rsidDel="00477AA8">
        <w:rPr>
          <w:rFonts w:ascii="Open Sans" w:eastAsia="Times New Roman" w:hAnsi="Open Sans" w:cs="Open Sans"/>
          <w:sz w:val="22"/>
          <w:szCs w:val="22"/>
          <w:highlight w:val="yellow"/>
          <w:lang w:eastAsia="en-GB"/>
        </w:rPr>
        <w:t xml:space="preserve"> </w:t>
      </w:r>
    </w:p>
    <w:p w14:paraId="28EA46E1" w14:textId="77777777" w:rsidR="00295658" w:rsidRPr="00FB59AC" w:rsidRDefault="00295658" w:rsidP="00295658">
      <w:pPr>
        <w:rPr>
          <w:rFonts w:ascii="Open Sans" w:eastAsia="Times New Roman" w:hAnsi="Open Sans" w:cs="Open Sans"/>
          <w:sz w:val="22"/>
          <w:szCs w:val="22"/>
          <w:lang w:eastAsia="en-GB"/>
        </w:rPr>
      </w:pPr>
    </w:p>
    <w:p w14:paraId="7259D015" w14:textId="77777777" w:rsidR="006567C0" w:rsidRPr="00FB59AC" w:rsidRDefault="006567C0" w:rsidP="00295658">
      <w:pPr>
        <w:rPr>
          <w:rFonts w:ascii="Open Sans" w:eastAsia="Times New Roman" w:hAnsi="Open Sans" w:cs="Open Sans"/>
          <w:sz w:val="22"/>
          <w:szCs w:val="22"/>
          <w:lang w:eastAsia="en-GB"/>
        </w:rPr>
      </w:pPr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 xml:space="preserve">"We're proud to join forces with Stellantis in shaping the future of EV charging," said </w:t>
      </w:r>
      <w:r w:rsidRPr="00FB59AC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Tom Rowlands</w:t>
      </w:r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 xml:space="preserve">, Managing Director of Global EV Solutions at </w:t>
      </w:r>
      <w:proofErr w:type="spellStart"/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>Corpay</w:t>
      </w:r>
      <w:proofErr w:type="spellEnd"/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 xml:space="preserve">, which owns </w:t>
      </w:r>
      <w:proofErr w:type="spellStart"/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>Plugsurfing</w:t>
      </w:r>
      <w:proofErr w:type="spellEnd"/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 xml:space="preserve">. "Our combined efforts are focused on delivering seamless charging experiences. While Stellantis </w:t>
      </w:r>
      <w:proofErr w:type="gramStart"/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>pioneers</w:t>
      </w:r>
      <w:proofErr w:type="gramEnd"/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 xml:space="preserve"> vehicle innovation, </w:t>
      </w:r>
      <w:proofErr w:type="spellStart"/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>Plugsurfing</w:t>
      </w:r>
      <w:proofErr w:type="spellEnd"/>
      <w:r w:rsidRPr="00FB59AC">
        <w:rPr>
          <w:rFonts w:ascii="Open Sans" w:eastAsia="Times New Roman" w:hAnsi="Open Sans" w:cs="Open Sans"/>
          <w:sz w:val="22"/>
          <w:szCs w:val="22"/>
          <w:lang w:eastAsia="en-GB"/>
        </w:rPr>
        <w:t xml:space="preserve"> ensures drivers are connected to an expansive and reliable charging network across Europe."</w:t>
      </w:r>
    </w:p>
    <w:p w14:paraId="7A90AD5C" w14:textId="3B5B6486" w:rsidR="006567C0" w:rsidRDefault="008D5EE6" w:rsidP="008D5EE6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color w:val="00B388"/>
          <w:sz w:val="18"/>
          <w:szCs w:val="18"/>
          <w:lang w:val="en-US"/>
        </w:rPr>
      </w:pPr>
      <w:r>
        <w:rPr>
          <w:rFonts w:ascii="Open Sans" w:hAnsi="Open Sans" w:cs="Open Sans"/>
          <w:b/>
          <w:color w:val="00B388"/>
          <w:sz w:val="18"/>
          <w:szCs w:val="18"/>
          <w:lang w:val="en-US"/>
        </w:rPr>
        <w:t>**********</w:t>
      </w:r>
    </w:p>
    <w:p w14:paraId="0EA16E32" w14:textId="4BB9FD6D" w:rsidR="006567C0" w:rsidRPr="006E3110" w:rsidRDefault="006567C0" w:rsidP="006567C0">
      <w:pPr>
        <w:spacing w:before="100" w:beforeAutospacing="1" w:after="100" w:afterAutospacing="1"/>
        <w:rPr>
          <w:rFonts w:ascii="Open Sans" w:eastAsia="Times New Roman" w:hAnsi="Open Sans" w:cs="Open Sans"/>
          <w:sz w:val="18"/>
          <w:szCs w:val="18"/>
          <w:lang w:eastAsia="en-GB"/>
        </w:rPr>
      </w:pPr>
      <w:r w:rsidRPr="006E3110">
        <w:rPr>
          <w:rFonts w:ascii="Open Sans" w:eastAsia="Times New Roman" w:hAnsi="Open Sans" w:cs="Open Sans"/>
          <w:b/>
          <w:bCs/>
          <w:sz w:val="18"/>
          <w:szCs w:val="18"/>
          <w:lang w:eastAsia="en-GB"/>
        </w:rPr>
        <w:lastRenderedPageBreak/>
        <w:t xml:space="preserve">   </w:t>
      </w:r>
    </w:p>
    <w:p w14:paraId="620D2DB5" w14:textId="3798C4A7" w:rsidR="006567C0" w:rsidRDefault="00616D35" w:rsidP="006567C0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b/>
          <w:color w:val="00B388"/>
          <w:sz w:val="18"/>
          <w:szCs w:val="18"/>
          <w:lang w:val="en-US"/>
        </w:rPr>
      </w:pPr>
      <w:r>
        <w:rPr>
          <w:rFonts w:ascii="Open Sans" w:hAnsi="Open Sans" w:cs="Open Sans"/>
          <w:b/>
          <w:color w:val="00B388"/>
          <w:sz w:val="18"/>
          <w:szCs w:val="18"/>
          <w:lang w:val="en-US"/>
        </w:rPr>
        <w:t xml:space="preserve">About </w:t>
      </w:r>
      <w:r w:rsidR="006567C0" w:rsidRPr="00FB59AC">
        <w:rPr>
          <w:rFonts w:ascii="Open Sans" w:hAnsi="Open Sans" w:cs="Open Sans"/>
          <w:b/>
          <w:color w:val="00B388"/>
          <w:sz w:val="18"/>
          <w:szCs w:val="18"/>
          <w:lang w:val="en-US"/>
        </w:rPr>
        <w:t>Free2move eSolutions</w:t>
      </w:r>
    </w:p>
    <w:p w14:paraId="2E9F65C7" w14:textId="6AE87313" w:rsidR="006567C0" w:rsidRPr="00E2191B" w:rsidRDefault="006567C0" w:rsidP="006567C0">
      <w:pPr>
        <w:shd w:val="clear" w:color="auto" w:fill="FFFFFF"/>
        <w:spacing w:before="100" w:beforeAutospacing="1" w:after="100" w:afterAutospacing="1"/>
        <w:rPr>
          <w:rStyle w:val="normaltextrun"/>
          <w:rFonts w:ascii="Open Sans" w:hAnsi="Open Sans" w:cs="Open Sans"/>
          <w:color w:val="000000"/>
          <w:kern w:val="2"/>
          <w:sz w:val="18"/>
          <w:szCs w:val="18"/>
          <w:lang w:val="en-US"/>
          <w14:ligatures w14:val="standardContextual"/>
        </w:rPr>
      </w:pPr>
      <w:r w:rsidRPr="00E2191B">
        <w:rPr>
          <w:rStyle w:val="normaltextrun"/>
          <w:rFonts w:ascii="Open Sans" w:hAnsi="Open Sans" w:cs="Open Sans"/>
          <w:color w:val="000000"/>
          <w:kern w:val="2"/>
          <w:sz w:val="18"/>
          <w:szCs w:val="18"/>
          <w:lang w:val="en-US"/>
          <w14:ligatures w14:val="standardContextual"/>
        </w:rPr>
        <w:t>Free2move eSolutions support</w:t>
      </w:r>
      <w:r w:rsidR="005118A7">
        <w:rPr>
          <w:rStyle w:val="normaltextrun"/>
          <w:rFonts w:ascii="Open Sans" w:hAnsi="Open Sans" w:cs="Open Sans"/>
          <w:color w:val="000000"/>
          <w:kern w:val="2"/>
          <w:sz w:val="18"/>
          <w:szCs w:val="18"/>
          <w:lang w:val="en-US"/>
          <w14:ligatures w14:val="standardContextual"/>
        </w:rPr>
        <w:t>s</w:t>
      </w:r>
      <w:r w:rsidRPr="00E2191B">
        <w:rPr>
          <w:rStyle w:val="normaltextrun"/>
          <w:rFonts w:ascii="Open Sans" w:hAnsi="Open Sans" w:cs="Open Sans"/>
          <w:color w:val="000000"/>
          <w:kern w:val="2"/>
          <w:sz w:val="18"/>
          <w:szCs w:val="18"/>
          <w:lang w:val="en-US"/>
          <w14:ligatures w14:val="standardContextual"/>
        </w:rPr>
        <w:t xml:space="preserve"> and facilitate</w:t>
      </w:r>
      <w:r w:rsidR="005118A7">
        <w:rPr>
          <w:rStyle w:val="normaltextrun"/>
          <w:rFonts w:ascii="Open Sans" w:hAnsi="Open Sans" w:cs="Open Sans"/>
          <w:color w:val="000000"/>
          <w:kern w:val="2"/>
          <w:sz w:val="18"/>
          <w:szCs w:val="18"/>
          <w:lang w:val="en-US"/>
          <w14:ligatures w14:val="standardContextual"/>
        </w:rPr>
        <w:t>s</w:t>
      </w:r>
      <w:r w:rsidRPr="00E2191B">
        <w:rPr>
          <w:rStyle w:val="normaltextrun"/>
          <w:rFonts w:ascii="Open Sans" w:hAnsi="Open Sans" w:cs="Open Sans"/>
          <w:color w:val="000000"/>
          <w:kern w:val="2"/>
          <w:sz w:val="18"/>
          <w:szCs w:val="18"/>
          <w:lang w:val="en-US"/>
          <w14:ligatures w14:val="standardContextual"/>
        </w:rPr>
        <w:t xml:space="preserve"> the transition to electric mobility, by taking an active role in achieving accessible, clean mobility. To do so, it provides a wide range of consumers with innovative, tailor-made services that contribute to reducing CO2emissions.</w:t>
      </w:r>
      <w:r w:rsidRPr="00E2191B">
        <w:rPr>
          <w:rStyle w:val="normaltextrun"/>
          <w:rFonts w:ascii="Open Sans" w:hAnsi="Open Sans" w:cs="Open Sans"/>
          <w:color w:val="000000"/>
          <w:sz w:val="18"/>
          <w:szCs w:val="18"/>
          <w:lang w:val="en-US"/>
        </w:rPr>
        <w:t xml:space="preserve"> </w:t>
      </w:r>
      <w:r w:rsidRPr="00E2191B">
        <w:rPr>
          <w:rStyle w:val="normaltextrun"/>
          <w:rFonts w:ascii="Open Sans" w:hAnsi="Open Sans" w:cs="Open Sans"/>
          <w:color w:val="000000"/>
          <w:kern w:val="2"/>
          <w:sz w:val="18"/>
          <w:szCs w:val="18"/>
          <w:lang w:val="en-US"/>
          <w14:ligatures w14:val="standardContextual"/>
        </w:rPr>
        <w:t xml:space="preserve">Visit our website: </w:t>
      </w:r>
      <w:hyperlink r:id="rId8" w:history="1">
        <w:r w:rsidRPr="00E2191B">
          <w:rPr>
            <w:rStyle w:val="Collegamentoipertestuale"/>
            <w:rFonts w:ascii="Open Sans" w:hAnsi="Open Sans" w:cs="Open Sans"/>
            <w:kern w:val="2"/>
            <w:sz w:val="18"/>
            <w:szCs w:val="18"/>
            <w:lang w:val="en-US"/>
            <w14:ligatures w14:val="standardContextual"/>
          </w:rPr>
          <w:t>www.esolutions.free2move.com</w:t>
        </w:r>
      </w:hyperlink>
      <w:r w:rsidRPr="00E2191B">
        <w:rPr>
          <w:rStyle w:val="normaltextrun"/>
          <w:rFonts w:ascii="Open Sans" w:hAnsi="Open Sans" w:cs="Open Sans"/>
          <w:color w:val="000000"/>
          <w:sz w:val="18"/>
          <w:szCs w:val="18"/>
          <w:lang w:val="en-US"/>
        </w:rPr>
        <w:t xml:space="preserve"> </w:t>
      </w:r>
    </w:p>
    <w:p w14:paraId="341041C9" w14:textId="77777777" w:rsidR="006567C0" w:rsidRPr="00E2191B" w:rsidRDefault="006567C0" w:rsidP="006567C0">
      <w:pPr>
        <w:spacing w:before="100" w:beforeAutospacing="1" w:after="100" w:afterAutospacing="1"/>
        <w:rPr>
          <w:rStyle w:val="normaltextrun"/>
          <w:rFonts w:ascii="Open Sans" w:hAnsi="Open Sans" w:cs="Open Sans"/>
          <w:color w:val="000000"/>
          <w:kern w:val="2"/>
          <w:sz w:val="18"/>
          <w:szCs w:val="18"/>
          <w:lang w:val="en-US"/>
          <w14:ligatures w14:val="standardContextual"/>
        </w:rPr>
      </w:pPr>
      <w:r w:rsidRPr="00E2191B">
        <w:rPr>
          <w:rStyle w:val="normaltextrun"/>
          <w:rFonts w:ascii="Open Sans" w:hAnsi="Open Sans" w:cs="Open Sans"/>
          <w:b/>
          <w:bCs/>
          <w:color w:val="000000"/>
          <w:kern w:val="2"/>
          <w:sz w:val="18"/>
          <w:szCs w:val="18"/>
          <w:lang w:val="en-US"/>
          <w14:ligatures w14:val="standardContextual"/>
        </w:rPr>
        <w:t>Contact details</w:t>
      </w:r>
      <w:r w:rsidRPr="00E2191B">
        <w:rPr>
          <w:rStyle w:val="normaltextrun"/>
          <w:rFonts w:ascii="Open Sans" w:hAnsi="Open Sans" w:cs="Open Sans"/>
          <w:b/>
          <w:bCs/>
          <w:color w:val="000000"/>
          <w:sz w:val="18"/>
          <w:szCs w:val="18"/>
          <w:lang w:val="en-US"/>
        </w:rPr>
        <w:t xml:space="preserve">: </w:t>
      </w:r>
      <w:r w:rsidRPr="00E2191B">
        <w:rPr>
          <w:rStyle w:val="normaltextrun"/>
          <w:rFonts w:ascii="Open Sans" w:hAnsi="Open Sans" w:cs="Open Sans"/>
          <w:color w:val="000000"/>
          <w:kern w:val="2"/>
          <w:sz w:val="18"/>
          <w:szCs w:val="18"/>
          <w:lang w:val="en-US"/>
          <w14:ligatures w14:val="standardContextual"/>
        </w:rPr>
        <w:t xml:space="preserve">Natalia Helueni, +39 333 2148455, </w:t>
      </w:r>
      <w:hyperlink r:id="rId9" w:history="1">
        <w:r w:rsidRPr="00E2191B">
          <w:rPr>
            <w:rStyle w:val="Collegamentoipertestuale"/>
            <w:rFonts w:ascii="Open Sans" w:hAnsi="Open Sans" w:cs="Open Sans"/>
            <w:kern w:val="2"/>
            <w:sz w:val="18"/>
            <w:szCs w:val="18"/>
            <w:lang w:val="en-US"/>
            <w14:ligatures w14:val="standardContextual"/>
          </w:rPr>
          <w:t>natalia.helueni@f2m-esolutions.com</w:t>
        </w:r>
      </w:hyperlink>
      <w:r w:rsidRPr="00E2191B">
        <w:rPr>
          <w:rStyle w:val="normaltextrun"/>
          <w:rFonts w:ascii="Open Sans" w:hAnsi="Open Sans" w:cs="Open Sans"/>
          <w:color w:val="000000"/>
          <w:sz w:val="18"/>
          <w:szCs w:val="18"/>
          <w:lang w:val="en-US"/>
        </w:rPr>
        <w:t xml:space="preserve"> </w:t>
      </w:r>
    </w:p>
    <w:p w14:paraId="1048D687" w14:textId="77777777" w:rsidR="008D5EE6" w:rsidRPr="0021504D" w:rsidRDefault="008D5EE6" w:rsidP="008D5EE6">
      <w:pPr>
        <w:jc w:val="left"/>
        <w:rPr>
          <w:rFonts w:ascii="Open Sans" w:hAnsi="Open Sans" w:cs="Open Sans"/>
          <w:lang w:val="en-US"/>
        </w:rPr>
      </w:pPr>
    </w:p>
    <w:p w14:paraId="3768CC7A" w14:textId="77777777" w:rsidR="006567C0" w:rsidRPr="00FB59AC" w:rsidRDefault="006567C0" w:rsidP="006567C0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b/>
          <w:color w:val="00B388"/>
          <w:sz w:val="18"/>
          <w:szCs w:val="18"/>
          <w:lang w:val="en-US"/>
        </w:rPr>
      </w:pPr>
      <w:r w:rsidRPr="00FB59AC">
        <w:rPr>
          <w:rFonts w:ascii="Open Sans" w:hAnsi="Open Sans" w:cs="Open Sans"/>
          <w:b/>
          <w:color w:val="00B388"/>
          <w:sz w:val="18"/>
          <w:szCs w:val="18"/>
          <w:lang w:val="en-US"/>
        </w:rPr>
        <w:t xml:space="preserve">About </w:t>
      </w:r>
      <w:proofErr w:type="spellStart"/>
      <w:r w:rsidRPr="00FB59AC">
        <w:rPr>
          <w:rFonts w:ascii="Open Sans" w:hAnsi="Open Sans" w:cs="Open Sans"/>
          <w:b/>
          <w:color w:val="00B388"/>
          <w:sz w:val="18"/>
          <w:szCs w:val="18"/>
          <w:lang w:val="en-US"/>
        </w:rPr>
        <w:t>Plugsurfing</w:t>
      </w:r>
      <w:proofErr w:type="spellEnd"/>
    </w:p>
    <w:p w14:paraId="4A794341" w14:textId="77777777" w:rsidR="006567C0" w:rsidRPr="0087245C" w:rsidRDefault="006567C0" w:rsidP="006567C0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18"/>
          <w:szCs w:val="18"/>
          <w:lang w:val="en-US"/>
        </w:rPr>
      </w:pPr>
      <w:proofErr w:type="spellStart"/>
      <w:r w:rsidRPr="0087245C">
        <w:rPr>
          <w:rFonts w:ascii="Open Sans" w:hAnsi="Open Sans" w:cs="Open Sans"/>
          <w:color w:val="000000"/>
          <w:sz w:val="18"/>
          <w:szCs w:val="18"/>
          <w:lang w:val="en-US"/>
        </w:rPr>
        <w:t>Plugsurfing</w:t>
      </w:r>
      <w:proofErr w:type="spellEnd"/>
      <w:r w:rsidRPr="0087245C">
        <w:rPr>
          <w:rFonts w:ascii="Open Sans" w:hAnsi="Open Sans" w:cs="Open Sans"/>
          <w:color w:val="000000"/>
          <w:sz w:val="18"/>
          <w:szCs w:val="18"/>
          <w:lang w:val="en-US"/>
        </w:rPr>
        <w:t xml:space="preserve"> is Europe’s leading EV charging platform for businesses, supporting more than 40 </w:t>
      </w:r>
      <w:proofErr w:type="spellStart"/>
      <w:r w:rsidRPr="0087245C">
        <w:rPr>
          <w:rFonts w:ascii="Open Sans" w:hAnsi="Open Sans" w:cs="Open Sans"/>
          <w:color w:val="000000"/>
          <w:sz w:val="18"/>
          <w:szCs w:val="18"/>
          <w:lang w:val="en-US"/>
        </w:rPr>
        <w:t>emobility</w:t>
      </w:r>
      <w:proofErr w:type="spellEnd"/>
      <w:r w:rsidRPr="0087245C">
        <w:rPr>
          <w:rFonts w:ascii="Open Sans" w:hAnsi="Open Sans" w:cs="Open Sans"/>
          <w:color w:val="000000"/>
          <w:sz w:val="18"/>
          <w:szCs w:val="18"/>
          <w:lang w:val="en-US"/>
        </w:rPr>
        <w:t xml:space="preserve"> service providers (</w:t>
      </w:r>
      <w:proofErr w:type="spellStart"/>
      <w:r w:rsidRPr="0087245C">
        <w:rPr>
          <w:rFonts w:ascii="Open Sans" w:hAnsi="Open Sans" w:cs="Open Sans"/>
          <w:color w:val="000000"/>
          <w:sz w:val="18"/>
          <w:szCs w:val="18"/>
          <w:lang w:val="en-US"/>
        </w:rPr>
        <w:t>eMSPs</w:t>
      </w:r>
      <w:proofErr w:type="spellEnd"/>
      <w:r w:rsidRPr="0087245C">
        <w:rPr>
          <w:rFonts w:ascii="Open Sans" w:hAnsi="Open Sans" w:cs="Open Sans"/>
          <w:color w:val="000000"/>
          <w:sz w:val="18"/>
          <w:szCs w:val="18"/>
          <w:lang w:val="en-US"/>
        </w:rPr>
        <w:t xml:space="preserve">) across the continent. As part of </w:t>
      </w:r>
      <w:proofErr w:type="spellStart"/>
      <w:r w:rsidRPr="0087245C">
        <w:rPr>
          <w:rFonts w:ascii="Open Sans" w:hAnsi="Open Sans" w:cs="Open Sans"/>
          <w:color w:val="000000"/>
          <w:sz w:val="18"/>
          <w:szCs w:val="18"/>
          <w:lang w:val="en-US"/>
        </w:rPr>
        <w:t>Corpay</w:t>
      </w:r>
      <w:proofErr w:type="spellEnd"/>
      <w:r w:rsidRPr="0087245C">
        <w:rPr>
          <w:rFonts w:ascii="Open Sans" w:hAnsi="Open Sans" w:cs="Open Sans"/>
          <w:color w:val="000000"/>
          <w:sz w:val="18"/>
          <w:szCs w:val="18"/>
          <w:lang w:val="en-US"/>
        </w:rPr>
        <w:t>—a global leader in payments with deep expertise in fleet</w:t>
      </w:r>
      <w:r>
        <w:rPr>
          <w:rFonts w:ascii="Open Sans" w:hAnsi="Open Sans" w:cs="Open Sans"/>
          <w:color w:val="000000"/>
          <w:sz w:val="18"/>
          <w:szCs w:val="18"/>
          <w:lang w:val="en-US"/>
        </w:rPr>
        <w:t>s</w:t>
      </w:r>
      <w:r w:rsidRPr="0087245C">
        <w:rPr>
          <w:rFonts w:ascii="Open Sans" w:hAnsi="Open Sans" w:cs="Open Sans"/>
          <w:color w:val="000000"/>
          <w:sz w:val="18"/>
          <w:szCs w:val="18"/>
          <w:lang w:val="en-US"/>
        </w:rPr>
        <w:t>—</w:t>
      </w:r>
      <w:proofErr w:type="spellStart"/>
      <w:r w:rsidRPr="0087245C">
        <w:rPr>
          <w:rFonts w:ascii="Open Sans" w:hAnsi="Open Sans" w:cs="Open Sans"/>
          <w:color w:val="000000"/>
          <w:sz w:val="18"/>
          <w:szCs w:val="18"/>
          <w:lang w:val="en-US"/>
        </w:rPr>
        <w:t>Plugsurfing</w:t>
      </w:r>
      <w:proofErr w:type="spellEnd"/>
      <w:r w:rsidRPr="0087245C">
        <w:rPr>
          <w:rFonts w:ascii="Open Sans" w:hAnsi="Open Sans" w:cs="Open Sans"/>
          <w:color w:val="000000"/>
          <w:sz w:val="18"/>
          <w:szCs w:val="18"/>
          <w:lang w:val="en-US"/>
        </w:rPr>
        <w:t xml:space="preserve"> enables fleets, OEMs, and mobility providers to simplify EV charging through flexible, scalable solutions offered via API, OCPI, or white-label products. Its network connects over 2 million EV drivers to more than 1 million charge points operated by 500+ charge point operators (CPOs), ensuring seamless and </w:t>
      </w:r>
      <w:proofErr w:type="gramStart"/>
      <w:r w:rsidRPr="0087245C">
        <w:rPr>
          <w:rFonts w:ascii="Open Sans" w:hAnsi="Open Sans" w:cs="Open Sans"/>
          <w:color w:val="000000"/>
          <w:sz w:val="18"/>
          <w:szCs w:val="18"/>
          <w:lang w:val="en-US"/>
        </w:rPr>
        <w:t>fairly priced</w:t>
      </w:r>
      <w:proofErr w:type="gramEnd"/>
      <w:r w:rsidRPr="0087245C">
        <w:rPr>
          <w:rFonts w:ascii="Open Sans" w:hAnsi="Open Sans" w:cs="Open Sans"/>
          <w:color w:val="000000"/>
          <w:sz w:val="18"/>
          <w:szCs w:val="18"/>
          <w:lang w:val="en-US"/>
        </w:rPr>
        <w:t xml:space="preserve"> charging wherever it’s needed.</w:t>
      </w:r>
    </w:p>
    <w:p w14:paraId="6F6CD272" w14:textId="72729FD9" w:rsidR="0056577D" w:rsidRDefault="006567C0" w:rsidP="006567C0">
      <w:pPr>
        <w:jc w:val="left"/>
        <w:rPr>
          <w:rFonts w:ascii="Open Sans" w:hAnsi="Open Sans" w:cs="Open Sans"/>
          <w:sz w:val="22"/>
          <w:szCs w:val="22"/>
        </w:rPr>
      </w:pPr>
      <w:r w:rsidRPr="00E2191B">
        <w:rPr>
          <w:rStyle w:val="normaltextrun"/>
          <w:rFonts w:ascii="Open Sans" w:hAnsi="Open Sans" w:cs="Open Sans"/>
          <w:b/>
          <w:bCs/>
          <w:color w:val="000000"/>
          <w:kern w:val="2"/>
          <w:sz w:val="18"/>
          <w:szCs w:val="18"/>
          <w:lang w:val="en-US"/>
          <w14:ligatures w14:val="standardContextual"/>
        </w:rPr>
        <w:t>Contacts for Media Enquiries</w:t>
      </w:r>
      <w:r w:rsidRPr="00FB59AC">
        <w:rPr>
          <w:rStyle w:val="normaltextrun"/>
          <w:rFonts w:ascii="Open Sans" w:hAnsi="Open Sans" w:cs="Open Sans"/>
          <w:color w:val="000000"/>
          <w:kern w:val="2"/>
          <w:sz w:val="18"/>
          <w:szCs w:val="18"/>
          <w:lang w:val="en-US"/>
          <w14:ligatures w14:val="standardContextual"/>
        </w:rPr>
        <w:t>:</w:t>
      </w:r>
      <w:r w:rsidRPr="00FB59AC">
        <w:rPr>
          <w:rStyle w:val="normaltextrun"/>
          <w:rFonts w:ascii="Open Sans" w:hAnsi="Open Sans" w:cs="Open Sans"/>
          <w:b/>
          <w:bCs/>
          <w:color w:val="000000"/>
          <w:sz w:val="18"/>
          <w:szCs w:val="18"/>
          <w:lang w:val="en-US"/>
        </w:rPr>
        <w:t xml:space="preserve"> </w:t>
      </w:r>
      <w:r w:rsidRPr="00FB59AC">
        <w:rPr>
          <w:rStyle w:val="normaltextrun"/>
          <w:rFonts w:ascii="Open Sans" w:hAnsi="Open Sans" w:cs="Open Sans"/>
          <w:color w:val="000000"/>
          <w:kern w:val="2"/>
          <w:sz w:val="18"/>
          <w:szCs w:val="18"/>
          <w:lang w:val="en-US"/>
          <w14:ligatures w14:val="standardContextual"/>
        </w:rPr>
        <w:t xml:space="preserve">Maxwell Philp, Director of Public Relations at </w:t>
      </w:r>
      <w:proofErr w:type="spellStart"/>
      <w:r>
        <w:rPr>
          <w:rStyle w:val="normaltextrun"/>
          <w:rFonts w:ascii="Open Sans" w:hAnsi="Open Sans" w:cs="Open Sans"/>
          <w:color w:val="000000"/>
          <w:sz w:val="18"/>
          <w:szCs w:val="18"/>
          <w:lang w:val="en-US"/>
        </w:rPr>
        <w:t>Plugsurfing</w:t>
      </w:r>
      <w:proofErr w:type="spellEnd"/>
      <w:r w:rsidRPr="00FB59AC">
        <w:rPr>
          <w:rStyle w:val="normaltextrun"/>
          <w:rFonts w:ascii="Open Sans" w:hAnsi="Open Sans" w:cs="Open Sans"/>
          <w:color w:val="000000"/>
          <w:kern w:val="2"/>
          <w:sz w:val="18"/>
          <w:szCs w:val="18"/>
          <w:lang w:val="en-US"/>
          <w14:ligatures w14:val="standardContextual"/>
        </w:rPr>
        <w:t xml:space="preserve"> Email: </w:t>
      </w:r>
      <w:hyperlink r:id="rId10" w:history="1">
        <w:r w:rsidRPr="00FB59AC">
          <w:rPr>
            <w:rStyle w:val="normaltextrun"/>
            <w:rFonts w:ascii="Open Sans" w:hAnsi="Open Sans" w:cs="Open Sans"/>
            <w:color w:val="000000"/>
            <w:kern w:val="2"/>
            <w:sz w:val="18"/>
            <w:szCs w:val="18"/>
            <w:lang w:val="en-US"/>
            <w14:ligatures w14:val="standardContextual"/>
          </w:rPr>
          <w:t>Maxwell.philp@plugsurfing.com</w:t>
        </w:r>
      </w:hyperlink>
      <w:r w:rsidR="00616D35">
        <w:rPr>
          <w:rStyle w:val="normaltextrun"/>
          <w:rFonts w:ascii="Open Sans" w:hAnsi="Open Sans" w:cs="Open Sans"/>
          <w:color w:val="000000"/>
          <w:kern w:val="2"/>
          <w:sz w:val="18"/>
          <w:szCs w:val="18"/>
          <w:lang w:val="en-US"/>
          <w14:ligatures w14:val="standardContextual"/>
        </w:rPr>
        <w:t xml:space="preserve">  </w:t>
      </w:r>
      <w:r>
        <w:rPr>
          <w:rStyle w:val="normaltextrun"/>
          <w:rFonts w:ascii="Open Sans" w:hAnsi="Open Sans" w:cs="Open Sans"/>
          <w:color w:val="000000"/>
          <w:sz w:val="18"/>
          <w:szCs w:val="18"/>
          <w:lang w:val="en-US"/>
        </w:rPr>
        <w:t xml:space="preserve">  </w:t>
      </w:r>
    </w:p>
    <w:p w14:paraId="731EFD04" w14:textId="77777777" w:rsidR="0056577D" w:rsidRDefault="0056577D" w:rsidP="0056577D">
      <w:pPr>
        <w:jc w:val="left"/>
        <w:rPr>
          <w:rFonts w:ascii="Open Sans" w:hAnsi="Open Sans" w:cs="Open Sans"/>
          <w:sz w:val="22"/>
          <w:szCs w:val="22"/>
        </w:rPr>
      </w:pPr>
    </w:p>
    <w:bookmarkEnd w:id="0"/>
    <w:bookmarkEnd w:id="1"/>
    <w:sectPr w:rsidR="0056577D" w:rsidSect="00C56442">
      <w:headerReference w:type="default" r:id="rId11"/>
      <w:footerReference w:type="default" r:id="rId12"/>
      <w:pgSz w:w="11906" w:h="16838"/>
      <w:pgMar w:top="1417" w:right="1134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C07BD" w14:textId="77777777" w:rsidR="00872CD1" w:rsidRDefault="00872CD1" w:rsidP="00066B8C">
      <w:r>
        <w:separator/>
      </w:r>
    </w:p>
  </w:endnote>
  <w:endnote w:type="continuationSeparator" w:id="0">
    <w:p w14:paraId="7457FFE2" w14:textId="77777777" w:rsidR="00872CD1" w:rsidRDefault="00872CD1" w:rsidP="0006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8F91" w14:textId="3C6DB5AB" w:rsidR="00C56442" w:rsidRDefault="00C56442">
    <w:pPr>
      <w:pStyle w:val="Pidipagina"/>
    </w:pPr>
  </w:p>
  <w:p w14:paraId="106C1939" w14:textId="77777777" w:rsidR="00C56442" w:rsidRDefault="00C56442" w:rsidP="00C56442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105DFA" wp14:editId="74F1F11F">
              <wp:simplePos x="0" y="0"/>
              <wp:positionH relativeFrom="page">
                <wp:posOffset>450850</wp:posOffset>
              </wp:positionH>
              <wp:positionV relativeFrom="paragraph">
                <wp:posOffset>274955</wp:posOffset>
              </wp:positionV>
              <wp:extent cx="1695450" cy="209550"/>
              <wp:effectExtent l="0" t="0" r="0" b="0"/>
              <wp:wrapNone/>
              <wp:docPr id="292058113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577A21" w14:textId="77777777" w:rsidR="00C56442" w:rsidRPr="00C56442" w:rsidRDefault="00C56442" w:rsidP="00C56442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</w:pPr>
                          <w:r w:rsidRPr="00C56442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t>PRESS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05DFA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left:0;text-align:left;margin-left:35.5pt;margin-top:21.65pt;width:133.5pt;height:16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" filled="f" stroked="f" strokeweight=".5pt">
              <v:textbox>
                <w:txbxContent>
                  <w:p w14:paraId="51577A21" w14:textId="77777777" w:rsidR="00C56442" w:rsidRPr="00C56442" w:rsidRDefault="00C56442" w:rsidP="00C56442">
                    <w:pP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</w:pPr>
                    <w:r w:rsidRPr="00C56442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t>PRESS RELEASE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BC2009" wp14:editId="5F099487">
              <wp:simplePos x="0" y="0"/>
              <wp:positionH relativeFrom="page">
                <wp:posOffset>0</wp:posOffset>
              </wp:positionH>
              <wp:positionV relativeFrom="paragraph">
                <wp:posOffset>243205</wp:posOffset>
              </wp:positionV>
              <wp:extent cx="2298700" cy="273050"/>
              <wp:effectExtent l="0" t="0" r="6350" b="0"/>
              <wp:wrapNone/>
              <wp:docPr id="880160574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8700" cy="273050"/>
                      </a:xfrm>
                      <a:prstGeom prst="rect">
                        <a:avLst/>
                      </a:prstGeom>
                      <a:solidFill>
                        <a:srgbClr val="0167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38AEB1" w14:textId="77777777" w:rsidR="00C56442" w:rsidRDefault="00C56442" w:rsidP="00C56442">
                          <w:pPr>
                            <w:jc w:val="center"/>
                          </w:pP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BC2009" id="Rettangolo 6" o:spid="_x0000_s1027" style="position:absolute;left:0;text-align:left;margin-left:0;margin-top:19.15pt;width:181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" fillcolor="#016762" stroked="f" strokeweight="1pt">
              <v:textbox>
                <w:txbxContent>
                  <w:p w14:paraId="0C38AEB1" w14:textId="77777777" w:rsidR="00C56442" w:rsidRDefault="00C56442" w:rsidP="00C56442">
                    <w:pPr>
                      <w:jc w:val="center"/>
                    </w:pP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ptab w:relativeTo="indent" w:alignment="left" w:leader="none"/>
    </w:r>
    <w:r>
      <w:rPr>
        <w:noProof/>
      </w:rPr>
      <w:drawing>
        <wp:inline distT="0" distB="0" distL="0" distR="0" wp14:anchorId="5CFC2613" wp14:editId="504D9366">
          <wp:extent cx="3486150" cy="628650"/>
          <wp:effectExtent l="0" t="0" r="0" b="0"/>
          <wp:docPr id="101861259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" r="9446" b="15673"/>
                  <a:stretch/>
                </pic:blipFill>
                <pic:spPr bwMode="auto">
                  <a:xfrm>
                    <a:off x="0" y="0"/>
                    <a:ext cx="3486660" cy="628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E238E04" w14:textId="77777777" w:rsidR="00C56442" w:rsidRDefault="00C564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25B6" w14:textId="77777777" w:rsidR="00872CD1" w:rsidRDefault="00872CD1" w:rsidP="00066B8C">
      <w:r>
        <w:separator/>
      </w:r>
    </w:p>
  </w:footnote>
  <w:footnote w:type="continuationSeparator" w:id="0">
    <w:p w14:paraId="5A030D7F" w14:textId="77777777" w:rsidR="00872CD1" w:rsidRDefault="00872CD1" w:rsidP="00066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C6CF" w14:textId="74C41418" w:rsidR="0066647B" w:rsidRDefault="00535EE3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F8C954A" wp14:editId="2143DCC6">
          <wp:simplePos x="0" y="0"/>
          <wp:positionH relativeFrom="margin">
            <wp:align>right</wp:align>
          </wp:positionH>
          <wp:positionV relativeFrom="paragraph">
            <wp:posOffset>-83820</wp:posOffset>
          </wp:positionV>
          <wp:extent cx="1611630" cy="229235"/>
          <wp:effectExtent l="0" t="0" r="7620" b="0"/>
          <wp:wrapTight wrapText="bothSides">
            <wp:wrapPolygon edited="0">
              <wp:start x="0" y="0"/>
              <wp:lineTo x="0" y="17950"/>
              <wp:lineTo x="3574" y="19745"/>
              <wp:lineTo x="15830" y="19745"/>
              <wp:lineTo x="21447" y="17950"/>
              <wp:lineTo x="21447" y="5385"/>
              <wp:lineTo x="20681" y="0"/>
              <wp:lineTo x="0" y="0"/>
            </wp:wrapPolygon>
          </wp:wrapTight>
          <wp:docPr id="824646691" name="Immagine 1" descr="Immagine che contiene nero, oscurità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646691" name="Immagine 1" descr="Immagine che contiene nero, oscurità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306652CE" wp14:editId="5154DC7C">
          <wp:simplePos x="0" y="0"/>
          <wp:positionH relativeFrom="column">
            <wp:posOffset>2179320</wp:posOffset>
          </wp:positionH>
          <wp:positionV relativeFrom="paragraph">
            <wp:posOffset>-358140</wp:posOffset>
          </wp:positionV>
          <wp:extent cx="1802765" cy="695960"/>
          <wp:effectExtent l="0" t="0" r="0" b="0"/>
          <wp:wrapTight wrapText="bothSides">
            <wp:wrapPolygon edited="0">
              <wp:start x="11412" y="4730"/>
              <wp:lineTo x="3880" y="7686"/>
              <wp:lineTo x="3880" y="15372"/>
              <wp:lineTo x="12325" y="15372"/>
              <wp:lineTo x="12782" y="17737"/>
              <wp:lineTo x="14836" y="17737"/>
              <wp:lineTo x="15064" y="15372"/>
              <wp:lineTo x="17119" y="14781"/>
              <wp:lineTo x="16890" y="5912"/>
              <wp:lineTo x="14380" y="4730"/>
              <wp:lineTo x="11412" y="4730"/>
            </wp:wrapPolygon>
          </wp:wrapTight>
          <wp:docPr id="1673631842" name="Immagine 4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631842" name="Immagine 4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76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595D9068" wp14:editId="08A24E63">
          <wp:simplePos x="0" y="0"/>
          <wp:positionH relativeFrom="column">
            <wp:posOffset>111125</wp:posOffset>
          </wp:positionH>
          <wp:positionV relativeFrom="paragraph">
            <wp:posOffset>-121920</wp:posOffset>
          </wp:positionV>
          <wp:extent cx="1454150" cy="365760"/>
          <wp:effectExtent l="0" t="0" r="0" b="0"/>
          <wp:wrapTight wrapText="bothSides">
            <wp:wrapPolygon edited="0">
              <wp:start x="849" y="0"/>
              <wp:lineTo x="0" y="4500"/>
              <wp:lineTo x="0" y="12375"/>
              <wp:lineTo x="4245" y="18000"/>
              <wp:lineTo x="4245" y="20250"/>
              <wp:lineTo x="13866" y="20250"/>
              <wp:lineTo x="13866" y="18000"/>
              <wp:lineTo x="21223" y="13500"/>
              <wp:lineTo x="21223" y="3375"/>
              <wp:lineTo x="14997" y="0"/>
              <wp:lineTo x="849" y="0"/>
            </wp:wrapPolygon>
          </wp:wrapTight>
          <wp:docPr id="1760262670" name="Immagine 3" descr="Immagine che contiene Carattere, Elementi grafici, grafic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262670" name="Immagine 3" descr="Immagine che contiene Carattere, Elementi grafici, grafica, testo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15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ADF0E" w14:textId="6CC58515" w:rsidR="0066647B" w:rsidRDefault="0066647B">
    <w:pPr>
      <w:pStyle w:val="Intestazione"/>
    </w:pPr>
  </w:p>
  <w:p w14:paraId="51F84E6F" w14:textId="71C7BB8E" w:rsidR="0066647B" w:rsidRDefault="0066647B">
    <w:pPr>
      <w:pStyle w:val="Intestazione"/>
    </w:pPr>
  </w:p>
  <w:p w14:paraId="3873DC20" w14:textId="1DC45259" w:rsidR="0066647B" w:rsidRDefault="0066647B">
    <w:pPr>
      <w:pStyle w:val="Intestazione"/>
    </w:pPr>
  </w:p>
  <w:p w14:paraId="6A9AF6AD" w14:textId="3F474F14" w:rsidR="004D2B20" w:rsidRDefault="004D2B20">
    <w:pPr>
      <w:pStyle w:val="Intestazione"/>
    </w:pPr>
  </w:p>
  <w:p w14:paraId="1C738F6A" w14:textId="71ED0573" w:rsidR="00066B8C" w:rsidRDefault="00066B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06B5"/>
    <w:multiLevelType w:val="hybridMultilevel"/>
    <w:tmpl w:val="E6E8D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76A92"/>
    <w:multiLevelType w:val="hybridMultilevel"/>
    <w:tmpl w:val="536CF0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453391">
    <w:abstractNumId w:val="1"/>
  </w:num>
  <w:num w:numId="2" w16cid:durableId="162635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B8C"/>
    <w:rsid w:val="00003A88"/>
    <w:rsid w:val="00005690"/>
    <w:rsid w:val="00034E12"/>
    <w:rsid w:val="00066B8C"/>
    <w:rsid w:val="00085AE2"/>
    <w:rsid w:val="001000F1"/>
    <w:rsid w:val="00111F33"/>
    <w:rsid w:val="001231B7"/>
    <w:rsid w:val="001411A3"/>
    <w:rsid w:val="00186690"/>
    <w:rsid w:val="001E622E"/>
    <w:rsid w:val="001E7427"/>
    <w:rsid w:val="001F2021"/>
    <w:rsid w:val="002013BC"/>
    <w:rsid w:val="0021504D"/>
    <w:rsid w:val="00247185"/>
    <w:rsid w:val="00257870"/>
    <w:rsid w:val="0026411B"/>
    <w:rsid w:val="00295658"/>
    <w:rsid w:val="002C7770"/>
    <w:rsid w:val="003A322B"/>
    <w:rsid w:val="00434A7E"/>
    <w:rsid w:val="00445D62"/>
    <w:rsid w:val="00457CA3"/>
    <w:rsid w:val="0047060D"/>
    <w:rsid w:val="004D2B20"/>
    <w:rsid w:val="005118A7"/>
    <w:rsid w:val="0053550A"/>
    <w:rsid w:val="00535EE3"/>
    <w:rsid w:val="0056577D"/>
    <w:rsid w:val="005C6CE9"/>
    <w:rsid w:val="005E5A63"/>
    <w:rsid w:val="005F3527"/>
    <w:rsid w:val="005F42E8"/>
    <w:rsid w:val="00616D35"/>
    <w:rsid w:val="006264CE"/>
    <w:rsid w:val="00643926"/>
    <w:rsid w:val="006567C0"/>
    <w:rsid w:val="0066647B"/>
    <w:rsid w:val="006B66EE"/>
    <w:rsid w:val="007273B9"/>
    <w:rsid w:val="007A246A"/>
    <w:rsid w:val="007C1E8A"/>
    <w:rsid w:val="0084469B"/>
    <w:rsid w:val="00867795"/>
    <w:rsid w:val="00872CD1"/>
    <w:rsid w:val="008C0F3E"/>
    <w:rsid w:val="008D54DD"/>
    <w:rsid w:val="008D5EE6"/>
    <w:rsid w:val="00900144"/>
    <w:rsid w:val="00935EC2"/>
    <w:rsid w:val="0094382B"/>
    <w:rsid w:val="00963C68"/>
    <w:rsid w:val="009C7B1D"/>
    <w:rsid w:val="009D0AF4"/>
    <w:rsid w:val="009D3954"/>
    <w:rsid w:val="009E5196"/>
    <w:rsid w:val="00A00B23"/>
    <w:rsid w:val="00A110C1"/>
    <w:rsid w:val="00A17B49"/>
    <w:rsid w:val="00A41CA7"/>
    <w:rsid w:val="00A50F8B"/>
    <w:rsid w:val="00B55681"/>
    <w:rsid w:val="00BB5C8F"/>
    <w:rsid w:val="00BD0544"/>
    <w:rsid w:val="00BD4CD7"/>
    <w:rsid w:val="00BE2BC4"/>
    <w:rsid w:val="00BE7078"/>
    <w:rsid w:val="00C56442"/>
    <w:rsid w:val="00C65E8D"/>
    <w:rsid w:val="00CF25E6"/>
    <w:rsid w:val="00D046DF"/>
    <w:rsid w:val="00D52177"/>
    <w:rsid w:val="00D5642D"/>
    <w:rsid w:val="00D66489"/>
    <w:rsid w:val="00D94A23"/>
    <w:rsid w:val="00DB11A9"/>
    <w:rsid w:val="00DB5D44"/>
    <w:rsid w:val="00DD1EE9"/>
    <w:rsid w:val="00E0200E"/>
    <w:rsid w:val="00E0284B"/>
    <w:rsid w:val="00E2191B"/>
    <w:rsid w:val="00E8644F"/>
    <w:rsid w:val="00E9416B"/>
    <w:rsid w:val="00E96B44"/>
    <w:rsid w:val="00EA0100"/>
    <w:rsid w:val="00ED246A"/>
    <w:rsid w:val="00F34D40"/>
    <w:rsid w:val="00F670CA"/>
    <w:rsid w:val="00FC455F"/>
    <w:rsid w:val="00FC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D8EEC"/>
  <w15:chartTrackingRefBased/>
  <w15:docId w15:val="{9236D269-75EC-4677-900E-028BD2E2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B8C"/>
    <w:pPr>
      <w:spacing w:after="0" w:line="240" w:lineRule="auto"/>
      <w:jc w:val="both"/>
    </w:pPr>
    <w:rPr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066B8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66B8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066B8C"/>
    <w:pPr>
      <w:spacing w:after="0" w:line="240" w:lineRule="auto"/>
    </w:pPr>
    <w:rPr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e"/>
    <w:rsid w:val="00066B8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66B8C"/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066B8C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66B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B8C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066B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B8C"/>
    <w:rPr>
      <w:sz w:val="16"/>
      <w:szCs w:val="16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5217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F25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olutions.free2mov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xwell.philp@plugsurf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ia.helueni@f2m-esolution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16762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3DFF0-5AAE-4881-8DD2-ED527D70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3409</Characters>
  <Application>Microsoft Office Word</Application>
  <DocSecurity>0</DocSecurity>
  <Lines>60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VENTRONI Cristian</dc:creator>
  <cp:keywords/>
  <dc:description/>
  <cp:lastModifiedBy>NATALIA HELUENI (EXTERNAL)</cp:lastModifiedBy>
  <cp:revision>2</cp:revision>
  <dcterms:created xsi:type="dcterms:W3CDTF">2025-09-08T15:04:00Z</dcterms:created>
  <dcterms:modified xsi:type="dcterms:W3CDTF">2025-09-08T15:04:00Z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fbc92c-d07f-48f0-8ef1-4c0b14b59929_Enabled">
    <vt:lpwstr>true</vt:lpwstr>
  </property>
  <property fmtid="{D5CDD505-2E9C-101B-9397-08002B2CF9AE}" pid="3" name="MSIP_Label_3bfbc92c-d07f-48f0-8ef1-4c0b14b59929_SetDate">
    <vt:lpwstr>2023-03-30T15:36:11Z</vt:lpwstr>
  </property>
  <property fmtid="{D5CDD505-2E9C-101B-9397-08002B2CF9AE}" pid="4" name="MSIP_Label_3bfbc92c-d07f-48f0-8ef1-4c0b14b59929_Method">
    <vt:lpwstr>Privileged</vt:lpwstr>
  </property>
  <property fmtid="{D5CDD505-2E9C-101B-9397-08002B2CF9AE}" pid="5" name="MSIP_Label_3bfbc92c-d07f-48f0-8ef1-4c0b14b59929_Name">
    <vt:lpwstr>C1 - Restricted</vt:lpwstr>
  </property>
  <property fmtid="{D5CDD505-2E9C-101B-9397-08002B2CF9AE}" pid="6" name="MSIP_Label_3bfbc92c-d07f-48f0-8ef1-4c0b14b59929_SiteId">
    <vt:lpwstr>757bdf2a-9fe4-43ea-b5c9-fdb554650622</vt:lpwstr>
  </property>
  <property fmtid="{D5CDD505-2E9C-101B-9397-08002B2CF9AE}" pid="7" name="MSIP_Label_3bfbc92c-d07f-48f0-8ef1-4c0b14b59929_ActionId">
    <vt:lpwstr>ae833538-4de2-42b9-b03f-49e6bb97cdae</vt:lpwstr>
  </property>
  <property fmtid="{D5CDD505-2E9C-101B-9397-08002B2CF9AE}" pid="8" name="MSIP_Label_3bfbc92c-d07f-48f0-8ef1-4c0b14b59929_ContentBits">
    <vt:lpwstr>0</vt:lpwstr>
  </property>
  <property fmtid="{D5CDD505-2E9C-101B-9397-08002B2CF9AE}" pid="9" name="MSIP_Label_725ca717-11da-4935-b601-f527b9741f2e_Enabled">
    <vt:lpwstr>true</vt:lpwstr>
  </property>
  <property fmtid="{D5CDD505-2E9C-101B-9397-08002B2CF9AE}" pid="10" name="MSIP_Label_725ca717-11da-4935-b601-f527b9741f2e_SetDate">
    <vt:lpwstr>2024-11-14T14:50:43Z</vt:lpwstr>
  </property>
  <property fmtid="{D5CDD505-2E9C-101B-9397-08002B2CF9AE}" pid="11" name="MSIP_Label_725ca717-11da-4935-b601-f527b9741f2e_Method">
    <vt:lpwstr>Standard</vt:lpwstr>
  </property>
  <property fmtid="{D5CDD505-2E9C-101B-9397-08002B2CF9AE}" pid="12" name="MSIP_Label_725ca717-11da-4935-b601-f527b9741f2e_Name">
    <vt:lpwstr>C2 - Internal</vt:lpwstr>
  </property>
  <property fmtid="{D5CDD505-2E9C-101B-9397-08002B2CF9AE}" pid="13" name="MSIP_Label_725ca717-11da-4935-b601-f527b9741f2e_SiteId">
    <vt:lpwstr>d852d5cd-724c-4128-8812-ffa5db3f8507</vt:lpwstr>
  </property>
  <property fmtid="{D5CDD505-2E9C-101B-9397-08002B2CF9AE}" pid="14" name="MSIP_Label_725ca717-11da-4935-b601-f527b9741f2e_ActionId">
    <vt:lpwstr>68944b08-5f2d-45e1-bd6b-792dd328d277</vt:lpwstr>
  </property>
  <property fmtid="{D5CDD505-2E9C-101B-9397-08002B2CF9AE}" pid="15" name="MSIP_Label_725ca717-11da-4935-b601-f527b9741f2e_ContentBits">
    <vt:lpwstr>0</vt:lpwstr>
  </property>
</Properties>
</file>