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B1E66" w14:textId="77777777" w:rsidR="00BC6278" w:rsidRPr="00FF33AD" w:rsidRDefault="00BC6278" w:rsidP="00BC6278">
      <w:pPr>
        <w:pStyle w:val="Standard"/>
        <w:jc w:val="center"/>
        <w:rPr>
          <w:rFonts w:asciiTheme="minorHAnsi" w:eastAsia="Adobe 仿宋 Std R" w:hAnsiTheme="minorHAnsi" w:cs="Open Sans"/>
          <w:b/>
          <w:color w:val="00B388"/>
          <w:kern w:val="2"/>
          <w:sz w:val="32"/>
          <w:szCs w:val="28"/>
          <w:lang w:val="en-US" w:eastAsia="en-US" w:bidi="ar-SA"/>
        </w:rPr>
      </w:pPr>
    </w:p>
    <w:p w14:paraId="403D8E66" w14:textId="77777777" w:rsidR="00E4224C" w:rsidRDefault="00EB7F98" w:rsidP="00BD3D64">
      <w:pPr>
        <w:pStyle w:val="Standard"/>
        <w:jc w:val="center"/>
        <w:rPr>
          <w:rFonts w:asciiTheme="minorHAnsi" w:eastAsia="Adobe 仿宋 Std R" w:hAnsiTheme="minorHAnsi" w:cs="Open Sans"/>
          <w:b/>
          <w:color w:val="00B388"/>
          <w:kern w:val="2"/>
          <w:sz w:val="32"/>
          <w:szCs w:val="28"/>
        </w:rPr>
      </w:pPr>
      <w:r>
        <w:rPr>
          <w:rFonts w:asciiTheme="minorHAnsi" w:hAnsiTheme="minorHAnsi"/>
          <w:b/>
          <w:color w:val="00B388"/>
          <w:sz w:val="32"/>
          <w:szCs w:val="28"/>
        </w:rPr>
        <w:t>Free2move eSolutions und eProWallbox unterstützen den</w:t>
      </w:r>
    </w:p>
    <w:p w14:paraId="40132A15" w14:textId="65432ED2" w:rsidR="00BC6278" w:rsidRPr="00FF33AD" w:rsidRDefault="00BD3D64" w:rsidP="00BD3D64">
      <w:pPr>
        <w:pStyle w:val="Standard"/>
        <w:jc w:val="center"/>
        <w:rPr>
          <w:rFonts w:asciiTheme="minorHAnsi" w:eastAsia="Adobe 仿宋 Std R" w:hAnsiTheme="minorHAnsi" w:cs="Open Sans"/>
          <w:b/>
          <w:color w:val="00B388"/>
          <w:kern w:val="2"/>
          <w:sz w:val="32"/>
          <w:szCs w:val="28"/>
        </w:rPr>
      </w:pPr>
      <w:r>
        <w:rPr>
          <w:rFonts w:asciiTheme="minorHAnsi" w:hAnsiTheme="minorHAnsi"/>
          <w:b/>
          <w:color w:val="00B388"/>
          <w:sz w:val="32"/>
          <w:szCs w:val="28"/>
        </w:rPr>
        <w:t>neuen Jeep Avenger, angefangen bei der Pressefahrt</w:t>
      </w:r>
    </w:p>
    <w:p w14:paraId="3A4241B2" w14:textId="4DA9DCC3" w:rsidR="00BC6278" w:rsidRPr="00FF33AD" w:rsidRDefault="00BC6278" w:rsidP="00BC6278">
      <w:pPr>
        <w:pStyle w:val="Standard"/>
        <w:rPr>
          <w:rFonts w:asciiTheme="minorHAnsi" w:hAnsiTheme="minorHAnsi" w:cs="Open Sans"/>
          <w:sz w:val="22"/>
          <w:szCs w:val="22"/>
          <w:lang w:val="en-US"/>
        </w:rPr>
      </w:pPr>
    </w:p>
    <w:p w14:paraId="75F17324" w14:textId="65E744C1" w:rsidR="006729FC" w:rsidRPr="00FF33AD" w:rsidRDefault="00BC6278" w:rsidP="004D4FC6">
      <w:pPr>
        <w:pStyle w:val="Standard"/>
        <w:rPr>
          <w:rFonts w:asciiTheme="minorHAnsi" w:hAnsiTheme="minorHAnsi" w:cs="Open Sans"/>
          <w:sz w:val="22"/>
          <w:szCs w:val="22"/>
          <w:shd w:val="clear" w:color="auto" w:fill="FFFFFF"/>
        </w:rPr>
      </w:pPr>
      <w:r>
        <w:rPr>
          <w:rFonts w:asciiTheme="minorHAnsi" w:hAnsiTheme="minorHAnsi"/>
          <w:b/>
          <w:bCs/>
          <w:sz w:val="22"/>
          <w:szCs w:val="22"/>
        </w:rPr>
        <w:t>Mailand, 1</w:t>
      </w:r>
      <w:r w:rsidR="0003415A">
        <w:rPr>
          <w:rFonts w:asciiTheme="minorHAnsi" w:hAnsiTheme="minorHAnsi"/>
          <w:b/>
          <w:bCs/>
          <w:sz w:val="22"/>
          <w:szCs w:val="22"/>
        </w:rPr>
        <w:t>7</w:t>
      </w:r>
      <w:r>
        <w:rPr>
          <w:rFonts w:asciiTheme="minorHAnsi" w:hAnsiTheme="minorHAnsi"/>
          <w:b/>
          <w:bCs/>
          <w:sz w:val="22"/>
          <w:szCs w:val="22"/>
        </w:rPr>
        <w:t>. April 2023</w:t>
      </w:r>
      <w:r>
        <w:rPr>
          <w:rFonts w:asciiTheme="minorHAnsi" w:hAnsiTheme="minorHAnsi"/>
          <w:sz w:val="22"/>
          <w:szCs w:val="22"/>
        </w:rPr>
        <w:t xml:space="preserve"> – </w:t>
      </w:r>
      <w:r>
        <w:rPr>
          <w:rFonts w:asciiTheme="minorHAnsi" w:hAnsiTheme="minorHAnsi"/>
          <w:sz w:val="22"/>
          <w:szCs w:val="22"/>
          <w:shd w:val="clear" w:color="auto" w:fill="FFFFFF"/>
        </w:rPr>
        <w:t>Die Einführung des Jeep Avenger in Europa markiert den Beginn der nächsten Phase der Elektrifizierung der Marke Jeep – der BEV-Welle –, in der bis 2025 vier vollelektrische Fahrzeuge auf den Markt kommen werden. Bis Ende 2030 werden die Verkäufe der Marke Jeep in Europa zu 100 % rein elektrisch sein.</w:t>
      </w:r>
    </w:p>
    <w:p w14:paraId="3A34021F" w14:textId="46BA16D2" w:rsidR="006729FC" w:rsidRPr="00FF33AD" w:rsidRDefault="00C657CA" w:rsidP="00535D52">
      <w:pPr>
        <w:pStyle w:val="Standard"/>
        <w:rPr>
          <w:rFonts w:asciiTheme="minorHAnsi" w:hAnsiTheme="minorHAnsi" w:cs="Open Sans"/>
          <w:sz w:val="22"/>
          <w:szCs w:val="22"/>
        </w:rPr>
      </w:pPr>
      <w:r>
        <w:rPr>
          <w:rFonts w:asciiTheme="minorHAnsi" w:hAnsiTheme="minorHAnsi"/>
          <w:sz w:val="22"/>
          <w:szCs w:val="22"/>
        </w:rPr>
        <w:t>Neben der kultigen Marke und ihren BEV-Modellen – angefangen mit dem Jeep Avenger, der bereits bei der Pressefahrt in Malaga an der Costa del Sol zu sehen war – ist Free2move eSolutions mit seinen Ladelösungen vertreten.</w:t>
      </w:r>
    </w:p>
    <w:p w14:paraId="31199097"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 xml:space="preserve">An erster Stelle steht die </w:t>
      </w:r>
      <w:r>
        <w:rPr>
          <w:rFonts w:asciiTheme="minorHAnsi" w:hAnsiTheme="minorHAnsi"/>
          <w:b/>
          <w:bCs/>
          <w:sz w:val="22"/>
          <w:szCs w:val="22"/>
        </w:rPr>
        <w:t>eProWallbox</w:t>
      </w:r>
      <w:r>
        <w:rPr>
          <w:rFonts w:asciiTheme="minorHAnsi" w:hAnsiTheme="minorHAnsi"/>
          <w:sz w:val="22"/>
          <w:szCs w:val="22"/>
        </w:rPr>
        <w:t xml:space="preserve"> – eine komplette Familie von Ladegeräten, die in der Lage ist, die vielfältigen Bedürfnisse der unterschiedlichsten Kunden zu erfüllen: seien es diejenigen, die ihr Auto in der heimischen Garage aufladen müssen, Flottenmanager oder Verantwortliche für öffentliche oder private Parkplätze.</w:t>
      </w:r>
    </w:p>
    <w:p w14:paraId="391625F9" w14:textId="77777777" w:rsidR="00D02046" w:rsidRDefault="004D4FC6" w:rsidP="009B7860">
      <w:pPr>
        <w:pStyle w:val="Standard"/>
        <w:rPr>
          <w:rFonts w:asciiTheme="minorHAnsi" w:hAnsiTheme="minorHAnsi" w:cs="Open Sans"/>
          <w:sz w:val="22"/>
          <w:szCs w:val="22"/>
        </w:rPr>
      </w:pPr>
      <w:r>
        <w:rPr>
          <w:rFonts w:asciiTheme="minorHAnsi" w:hAnsiTheme="minorHAnsi"/>
          <w:sz w:val="22"/>
          <w:szCs w:val="22"/>
        </w:rPr>
        <w:t>Die eProWallbox bietet hohe Flexibilität in Bezug auf Funktionalität und Kosten. Sie verfügt über einen modularen Leistungsbereich von 7,4 bis 22 kW und ermöglicht die Verwaltung des Ladens aus der Ferne – dank der Zugangskontrolle nur für diejenigen, die dafür freigeschaltet sind – direkt über ein Smartphone.</w:t>
      </w:r>
    </w:p>
    <w:p w14:paraId="7CCDEC8E" w14:textId="77777777" w:rsidR="00D02046" w:rsidRDefault="009B7860" w:rsidP="00D02046">
      <w:pPr>
        <w:pStyle w:val="Standard"/>
        <w:rPr>
          <w:rFonts w:asciiTheme="minorHAnsi" w:hAnsiTheme="minorHAnsi" w:cs="Open Sans"/>
          <w:sz w:val="22"/>
          <w:szCs w:val="22"/>
        </w:rPr>
      </w:pPr>
      <w:r>
        <w:rPr>
          <w:rFonts w:asciiTheme="minorHAnsi" w:hAnsiTheme="minorHAnsi"/>
          <w:sz w:val="22"/>
          <w:szCs w:val="22"/>
        </w:rPr>
        <w:t>Free2move eSolutions ist einer der Hersteller von Stromversorgungsanlagen für Elektrofahrzeuge (EVSE) in Europa, denen die Sicherheit Ihrer Kunden besonders am Herzen liegt: Die eProWallbox des Unternehmens hat die Zertifizierung „TÜV Rheinland Type Approved“ erhalten, ein zusätzliches Plus neben sämtlichen von der EU vorgeschriebenen Zertifizierungen. Darüber hinaus wurden die eProWallboxen von den technischen Gremien bei Stellantis offiziell validiert und sind daher perfekt mit allen Elektro- und Plug-in-Hybridfahrzeugen der Gruppe kompatibel.</w:t>
      </w:r>
    </w:p>
    <w:p w14:paraId="60EC5FEE"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 xml:space="preserve">Free2move eSolutions bietet </w:t>
      </w:r>
      <w:r>
        <w:rPr>
          <w:rFonts w:asciiTheme="minorHAnsi" w:hAnsiTheme="minorHAnsi"/>
          <w:b/>
          <w:bCs/>
          <w:sz w:val="22"/>
          <w:szCs w:val="22"/>
        </w:rPr>
        <w:t>eSolutions Charging</w:t>
      </w:r>
      <w:r>
        <w:rPr>
          <w:rFonts w:asciiTheme="minorHAnsi" w:hAnsiTheme="minorHAnsi"/>
          <w:sz w:val="22"/>
          <w:szCs w:val="22"/>
        </w:rPr>
        <w:t xml:space="preserve"> an, um maximale Freiheit zu genießen und den neuen Jeep Avenger unterwegs aufzuladen. Diese App ist auf die Bedürfnisse von Menschen zugeschnitten, die ihre ersten Schritte in der Elektromobilität machen, und ideal für alle, die sie häufiger „außer Haus“ nutzen wollen.</w:t>
      </w:r>
    </w:p>
    <w:p w14:paraId="587EBAEF" w14:textId="77777777" w:rsidR="00D02046" w:rsidRDefault="004D4FC6" w:rsidP="00D02046">
      <w:pPr>
        <w:pStyle w:val="Standard"/>
        <w:rPr>
          <w:rFonts w:asciiTheme="minorHAnsi" w:hAnsiTheme="minorHAnsi" w:cs="Open Sans"/>
          <w:sz w:val="22"/>
          <w:szCs w:val="22"/>
        </w:rPr>
      </w:pPr>
      <w:r>
        <w:rPr>
          <w:rFonts w:asciiTheme="minorHAnsi" w:hAnsiTheme="minorHAnsi"/>
          <w:sz w:val="22"/>
          <w:szCs w:val="22"/>
        </w:rPr>
        <w:t xml:space="preserve">Dank eSolutions Charging ist die Abdeckung in 29 Ländern und rund 450.000 Ladepunkten gewährleistet. Mit der App ist es möglich, den Jeep Avenger aufzuladen, und sämtliche Aktivitäten im Zusammenhang mit dem Aufladen zu verwalten. Zwei Alternativen werden den Nutzern angeboten. </w:t>
      </w:r>
      <w:r>
        <w:rPr>
          <w:rFonts w:asciiTheme="minorHAnsi" w:hAnsiTheme="minorHAnsi"/>
          <w:b/>
          <w:bCs/>
          <w:sz w:val="22"/>
          <w:szCs w:val="22"/>
        </w:rPr>
        <w:t>Pay as you move Beginner</w:t>
      </w:r>
      <w:r>
        <w:rPr>
          <w:rFonts w:asciiTheme="minorHAnsi" w:hAnsiTheme="minorHAnsi"/>
          <w:sz w:val="22"/>
          <w:szCs w:val="22"/>
        </w:rPr>
        <w:t xml:space="preserve"> ist für diejenigen gedacht, die ihre ersten Schritte in der Elektromobilität machen und gelegentlich aufladen: für eine Zahlung von 90 Euro-Cent pro Sitzung ist es möglich, auf das Ladenetz zuzugreifen.</w:t>
      </w:r>
    </w:p>
    <w:p w14:paraId="2CA0E9F1" w14:textId="5CEF0424" w:rsidR="004D4FC6" w:rsidRPr="00FF33AD" w:rsidRDefault="004D4FC6" w:rsidP="00D02046">
      <w:pPr>
        <w:pStyle w:val="Standard"/>
        <w:rPr>
          <w:rFonts w:asciiTheme="minorHAnsi" w:hAnsiTheme="minorHAnsi" w:cs="Open Sans"/>
          <w:sz w:val="22"/>
          <w:szCs w:val="22"/>
        </w:rPr>
      </w:pPr>
      <w:r>
        <w:rPr>
          <w:rFonts w:asciiTheme="minorHAnsi" w:hAnsiTheme="minorHAnsi"/>
          <w:b/>
          <w:bCs/>
          <w:sz w:val="22"/>
          <w:szCs w:val="22"/>
        </w:rPr>
        <w:t>Pay as you move Advanced</w:t>
      </w:r>
      <w:r>
        <w:rPr>
          <w:rFonts w:asciiTheme="minorHAnsi" w:hAnsiTheme="minorHAnsi"/>
          <w:sz w:val="22"/>
          <w:szCs w:val="22"/>
        </w:rPr>
        <w:t xml:space="preserve"> hingegen ist die Lösung für alle, die das Laden außerhalb des Hauses häufiger und regelmäßig nutzen und die Vorteile der Elektromobilität optimal ausschöpfen wollen. Für eine monatliche Gebühr von 4,99 Euro kann man auf das Ladenetz zugreifen, ohne dass pro Sitzung Verwaltungskosten anfallen.</w:t>
      </w:r>
    </w:p>
    <w:p w14:paraId="0729C8B1" w14:textId="77777777" w:rsidR="00D02046" w:rsidRPr="0003415A" w:rsidRDefault="00D02046" w:rsidP="004D4FC6">
      <w:pPr>
        <w:pStyle w:val="Standard"/>
        <w:rPr>
          <w:rFonts w:asciiTheme="minorHAnsi" w:hAnsiTheme="minorHAnsi" w:cs="Open Sans"/>
          <w:sz w:val="22"/>
          <w:szCs w:val="22"/>
        </w:rPr>
      </w:pPr>
    </w:p>
    <w:p w14:paraId="0F4C8C82" w14:textId="1950DA0D" w:rsidR="004D4FC6" w:rsidRPr="00FF33AD" w:rsidRDefault="004D4FC6" w:rsidP="004D4FC6">
      <w:pPr>
        <w:pStyle w:val="Standard"/>
        <w:rPr>
          <w:rFonts w:asciiTheme="minorHAnsi" w:hAnsiTheme="minorHAnsi" w:cs="Open Sans"/>
          <w:sz w:val="22"/>
          <w:szCs w:val="22"/>
        </w:rPr>
      </w:pPr>
      <w:r>
        <w:rPr>
          <w:rFonts w:asciiTheme="minorHAnsi" w:hAnsiTheme="minorHAnsi"/>
          <w:sz w:val="22"/>
          <w:szCs w:val="22"/>
        </w:rPr>
        <w:t xml:space="preserve">Für </w:t>
      </w:r>
      <w:r>
        <w:rPr>
          <w:rFonts w:asciiTheme="minorHAnsi" w:hAnsiTheme="minorHAnsi"/>
          <w:b/>
          <w:bCs/>
          <w:sz w:val="22"/>
          <w:szCs w:val="22"/>
        </w:rPr>
        <w:t>Francesco Calcara</w:t>
      </w:r>
      <w:r>
        <w:rPr>
          <w:rFonts w:asciiTheme="minorHAnsi" w:hAnsiTheme="minorHAnsi"/>
          <w:sz w:val="22"/>
          <w:szCs w:val="22"/>
        </w:rPr>
        <w:t>, Chief Operations Officer von Free2move eSolutions, „ist es sehr wichtig, an der Seite einer ikonischen Marke wie Jeep und einem... elektrisierenden Modell wie dem Avenger (dem Auto des Jahres 2023!), zu stehen. Es zeugt von unserer Absicht, der Marke auf ihrem rasanten Wachstumspfad hin zu einem vollelektrischen Angebot zur Seite zu stehen und ihre anspruchsvollen Kunden mit intelligenten, maßgeschneiderten Angeboten zu unterstützen".</w:t>
      </w:r>
    </w:p>
    <w:p w14:paraId="383F0043" w14:textId="77777777" w:rsidR="004D4FC6" w:rsidRPr="0003415A" w:rsidRDefault="004D4FC6" w:rsidP="00BC6278">
      <w:pPr>
        <w:pStyle w:val="Standard"/>
        <w:rPr>
          <w:rFonts w:asciiTheme="minorHAnsi" w:hAnsiTheme="minorHAnsi" w:cs="Open Sans"/>
          <w:sz w:val="22"/>
          <w:szCs w:val="22"/>
        </w:rPr>
      </w:pPr>
    </w:p>
    <w:p w14:paraId="79DAF208" w14:textId="77777777" w:rsidR="00D02046" w:rsidRPr="0003415A" w:rsidRDefault="00D02046" w:rsidP="00BC6278">
      <w:pPr>
        <w:pStyle w:val="Standard"/>
        <w:rPr>
          <w:rFonts w:asciiTheme="minorHAnsi" w:hAnsiTheme="minorHAnsi" w:cs="Open Sans"/>
          <w:sz w:val="22"/>
          <w:szCs w:val="22"/>
        </w:rPr>
      </w:pPr>
    </w:p>
    <w:p w14:paraId="1579D00C" w14:textId="7D2F130E" w:rsidR="00026D2C" w:rsidRPr="00FF33AD" w:rsidRDefault="00026D2C" w:rsidP="00396A59">
      <w:pPr>
        <w:pStyle w:val="Standard"/>
        <w:rPr>
          <w:rFonts w:asciiTheme="minorHAnsi" w:eastAsiaTheme="minorHAnsi" w:hAnsiTheme="minorHAnsi" w:cs="Open Sans"/>
          <w:kern w:val="0"/>
          <w:sz w:val="22"/>
          <w:szCs w:val="22"/>
        </w:rPr>
      </w:pPr>
      <w:r>
        <w:rPr>
          <w:rFonts w:asciiTheme="minorHAnsi" w:hAnsiTheme="minorHAnsi"/>
          <w:sz w:val="22"/>
          <w:szCs w:val="22"/>
        </w:rPr>
        <w:t>***</w:t>
      </w:r>
    </w:p>
    <w:p w14:paraId="16C8CC65" w14:textId="77777777" w:rsidR="00FF33AD" w:rsidRDefault="00FF33AD" w:rsidP="00396A59">
      <w:pPr>
        <w:pStyle w:val="Standard"/>
        <w:rPr>
          <w:rFonts w:asciiTheme="minorHAnsi" w:eastAsiaTheme="minorHAnsi" w:hAnsiTheme="minorHAnsi" w:cs="Open Sans"/>
          <w:kern w:val="0"/>
          <w:sz w:val="22"/>
          <w:szCs w:val="22"/>
          <w:lang w:val="en-US" w:eastAsia="en-US" w:bidi="ar-SA"/>
        </w:rPr>
      </w:pPr>
    </w:p>
    <w:p w14:paraId="6B54C1CB" w14:textId="77777777" w:rsidR="00D02046" w:rsidRPr="00FF33AD" w:rsidRDefault="00D02046" w:rsidP="00396A59">
      <w:pPr>
        <w:pStyle w:val="Standard"/>
        <w:rPr>
          <w:rFonts w:asciiTheme="minorHAnsi" w:eastAsiaTheme="minorHAnsi" w:hAnsiTheme="minorHAnsi" w:cs="Open Sans"/>
          <w:kern w:val="0"/>
          <w:sz w:val="22"/>
          <w:szCs w:val="22"/>
          <w:lang w:val="en-US" w:eastAsia="en-US" w:bidi="ar-SA"/>
        </w:rPr>
      </w:pPr>
    </w:p>
    <w:p w14:paraId="54C393DE" w14:textId="77777777" w:rsidR="00E36963" w:rsidRPr="00FF33AD" w:rsidRDefault="00E36963" w:rsidP="00E36963">
      <w:pPr>
        <w:shd w:val="clear" w:color="auto" w:fill="FFFFFF"/>
        <w:rPr>
          <w:rFonts w:cs="Open Sans"/>
          <w:b/>
          <w:color w:val="00B388"/>
          <w:sz w:val="18"/>
          <w:szCs w:val="18"/>
        </w:rPr>
      </w:pPr>
      <w:r>
        <w:rPr>
          <w:b/>
          <w:color w:val="00B388"/>
          <w:sz w:val="18"/>
          <w:szCs w:val="18"/>
        </w:rPr>
        <w:lastRenderedPageBreak/>
        <w:t>Über Free2move eSolutions</w:t>
      </w:r>
    </w:p>
    <w:p w14:paraId="6E0C8749" w14:textId="77777777" w:rsidR="00E36963" w:rsidRPr="00FF33AD" w:rsidRDefault="00E36963" w:rsidP="00E36963">
      <w:pPr>
        <w:pStyle w:val="NormaleWeb"/>
        <w:shd w:val="clear" w:color="auto" w:fill="FFFFFF"/>
        <w:spacing w:before="0" w:beforeAutospacing="0" w:after="0" w:afterAutospacing="0"/>
        <w:rPr>
          <w:rFonts w:asciiTheme="minorHAnsi" w:eastAsiaTheme="minorHAnsi" w:hAnsiTheme="minorHAnsi" w:cs="Open Sans"/>
          <w:sz w:val="16"/>
          <w:szCs w:val="16"/>
        </w:rPr>
      </w:pPr>
      <w:r>
        <w:rPr>
          <w:rFonts w:asciiTheme="minorHAnsi" w:hAnsiTheme="minorHAnsi"/>
          <w:b/>
          <w:sz w:val="16"/>
          <w:szCs w:val="16"/>
        </w:rPr>
        <w:t>Free2move eSolutions</w:t>
      </w:r>
      <w:r>
        <w:rPr>
          <w:rFonts w:asciiTheme="minorHAnsi" w:hAnsiTheme="minorHAnsi"/>
          <w:sz w:val="16"/>
          <w:szCs w:val="16"/>
        </w:rPr>
        <w:t xml:space="preserve"> ist ein Joint Venture zwischen Stellantis und NHOA. Es wurde gegründet, um den Übergang zu Elektromobilität zu unterstützen und zu erleichtern. Es übernimmt eine aktive Rolle, um erschwingliche und saubere Mobilität zu erreichen. Zu diesem Zweck bietet sie einer Vielzahl von Verbrauchern innovative, maßgeschneiderte Dienstleistungen, die zur Reduzierung</w:t>
      </w:r>
      <w:r>
        <w:rPr>
          <w:rStyle w:val="normaltextrun"/>
          <w:rFonts w:asciiTheme="minorHAnsi" w:hAnsiTheme="minorHAnsi"/>
          <w:color w:val="000000"/>
          <w:sz w:val="16"/>
          <w:szCs w:val="16"/>
        </w:rPr>
        <w:t xml:space="preserve"> der CO</w:t>
      </w:r>
      <w:r>
        <w:rPr>
          <w:rStyle w:val="normaltextrun"/>
          <w:rFonts w:asciiTheme="minorHAnsi" w:hAnsiTheme="minorHAnsi"/>
          <w:color w:val="000000"/>
          <w:sz w:val="16"/>
          <w:szCs w:val="16"/>
          <w:vertAlign w:val="subscript"/>
        </w:rPr>
        <w:t>2</w:t>
      </w:r>
      <w:r>
        <w:rPr>
          <w:rFonts w:asciiTheme="minorHAnsi" w:hAnsiTheme="minorHAnsi"/>
          <w:sz w:val="16"/>
          <w:szCs w:val="16"/>
        </w:rPr>
        <w:t>-Emissionen beitragen.</w:t>
      </w:r>
    </w:p>
    <w:p w14:paraId="71AEDAFA" w14:textId="77777777" w:rsidR="00E36963" w:rsidRPr="00FF33AD" w:rsidRDefault="00E36963" w:rsidP="00E36963">
      <w:pPr>
        <w:shd w:val="clear" w:color="auto" w:fill="FFFFFF"/>
        <w:rPr>
          <w:rFonts w:cs="Open Sans"/>
        </w:rPr>
      </w:pPr>
      <w:r>
        <w:t>Besuchen Sie uns auf unseren Websites: </w:t>
      </w:r>
      <w:hyperlink r:id="rId8" w:history="1">
        <w:r>
          <w:rPr>
            <w:rStyle w:val="Collegamentoipertestuale"/>
          </w:rPr>
          <w:t>www.esolutions.free2move.com/​</w:t>
        </w:r>
      </w:hyperlink>
    </w:p>
    <w:p w14:paraId="5C13928B" w14:textId="77777777" w:rsidR="00E36963" w:rsidRPr="0003415A" w:rsidRDefault="00E36963" w:rsidP="00E36963">
      <w:pPr>
        <w:rPr>
          <w:rFonts w:cs="Open Sans"/>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E36963" w:rsidRPr="00FF33AD" w14:paraId="2766A5EE" w14:textId="77777777" w:rsidTr="00F900FC">
        <w:trPr>
          <w:trHeight w:val="454"/>
        </w:trPr>
        <w:tc>
          <w:tcPr>
            <w:tcW w:w="610" w:type="dxa"/>
          </w:tcPr>
          <w:p w14:paraId="75E9C3B9"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2EC45EDC" wp14:editId="3E77EBB3">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4067942" w14:textId="77777777" w:rsidR="00E36963" w:rsidRPr="00FF33AD" w:rsidRDefault="0003415A" w:rsidP="00F900FC">
            <w:pPr>
              <w:shd w:val="clear" w:color="auto" w:fill="FFFFFF"/>
              <w:textAlignment w:val="baseline"/>
              <w:rPr>
                <w:rFonts w:eastAsia="Times New Roman" w:cs="Open Sans"/>
                <w:color w:val="073763"/>
              </w:rPr>
            </w:pPr>
            <w:hyperlink r:id="rId10" w:history="1">
              <w:r w:rsidR="00E36963">
                <w:rPr>
                  <w:rStyle w:val="Collegamentoipertestuale"/>
                </w:rPr>
                <w:t>Folgen Sie uns auf LinkedIn</w:t>
              </w:r>
            </w:hyperlink>
          </w:p>
        </w:tc>
      </w:tr>
      <w:tr w:rsidR="00E36963" w:rsidRPr="00FF33AD" w14:paraId="4DDF1ECE" w14:textId="77777777" w:rsidTr="00F900FC">
        <w:trPr>
          <w:trHeight w:val="454"/>
        </w:trPr>
        <w:tc>
          <w:tcPr>
            <w:tcW w:w="610" w:type="dxa"/>
          </w:tcPr>
          <w:p w14:paraId="27F863D8"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1999FA56" wp14:editId="43257395">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7F1B1AC6" w14:textId="363DA567" w:rsidR="00E36963" w:rsidRPr="00FF33AD" w:rsidRDefault="0003415A" w:rsidP="00F900FC">
            <w:pPr>
              <w:shd w:val="clear" w:color="auto" w:fill="FFFFFF"/>
              <w:textAlignment w:val="baseline"/>
              <w:rPr>
                <w:rFonts w:eastAsia="Times New Roman" w:cs="Open Sans"/>
                <w:color w:val="073763"/>
              </w:rPr>
            </w:pPr>
            <w:hyperlink r:id="rId12" w:history="1">
              <w:r w:rsidR="00E36963">
                <w:rPr>
                  <w:rStyle w:val="Collegamentoipertestuale"/>
                </w:rPr>
                <w:t>Folgen Sie uns auf Facebook</w:t>
              </w:r>
            </w:hyperlink>
          </w:p>
        </w:tc>
      </w:tr>
      <w:tr w:rsidR="00E36963" w:rsidRPr="00FF33AD" w14:paraId="36C83417" w14:textId="77777777" w:rsidTr="00F900FC">
        <w:trPr>
          <w:trHeight w:val="454"/>
        </w:trPr>
        <w:tc>
          <w:tcPr>
            <w:tcW w:w="610" w:type="dxa"/>
          </w:tcPr>
          <w:p w14:paraId="03ADAEDD" w14:textId="77777777" w:rsidR="00E36963" w:rsidRPr="00FF33AD" w:rsidRDefault="00E36963" w:rsidP="00F900FC">
            <w:pPr>
              <w:textAlignment w:val="baseline"/>
              <w:rPr>
                <w:rFonts w:eastAsia="Times New Roman" w:cs="Open Sans"/>
                <w:noProof/>
                <w:color w:val="073763"/>
              </w:rPr>
            </w:pPr>
            <w:r>
              <w:rPr>
                <w:noProof/>
                <w:color w:val="073763"/>
              </w:rPr>
              <w:drawing>
                <wp:inline distT="0" distB="0" distL="0" distR="0" wp14:anchorId="0ECFF9C4" wp14:editId="5BAD977D">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391A0896" w14:textId="77777777" w:rsidR="00E36963" w:rsidRPr="00FF33AD" w:rsidRDefault="0003415A" w:rsidP="00F900FC">
            <w:pPr>
              <w:shd w:val="clear" w:color="auto" w:fill="FFFFFF"/>
              <w:textAlignment w:val="baseline"/>
              <w:rPr>
                <w:rFonts w:cs="Open Sans"/>
              </w:rPr>
            </w:pPr>
            <w:hyperlink r:id="rId14" w:history="1">
              <w:r w:rsidR="00E36963">
                <w:rPr>
                  <w:rStyle w:val="Collegamentoipertestuale"/>
                </w:rPr>
                <w:t>Folgen Sie uns auf Instagram</w:t>
              </w:r>
            </w:hyperlink>
          </w:p>
        </w:tc>
      </w:tr>
      <w:tr w:rsidR="00E36963" w:rsidRPr="00FF33AD" w14:paraId="227D5AF5" w14:textId="77777777" w:rsidTr="00F900FC">
        <w:trPr>
          <w:trHeight w:val="454"/>
        </w:trPr>
        <w:tc>
          <w:tcPr>
            <w:tcW w:w="610" w:type="dxa"/>
          </w:tcPr>
          <w:p w14:paraId="398328C7" w14:textId="77777777" w:rsidR="00E36963" w:rsidRPr="00FF33AD" w:rsidRDefault="00E36963" w:rsidP="00F900FC">
            <w:pPr>
              <w:textAlignment w:val="baseline"/>
              <w:rPr>
                <w:rFonts w:eastAsia="Times New Roman" w:cs="Open Sans"/>
                <w:color w:val="073763"/>
              </w:rPr>
            </w:pPr>
            <w:r>
              <w:rPr>
                <w:noProof/>
                <w:color w:val="073763"/>
              </w:rPr>
              <w:drawing>
                <wp:inline distT="0" distB="0" distL="0" distR="0" wp14:anchorId="2D997499" wp14:editId="731AD16B">
                  <wp:extent cx="248400"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77C02CA3" w14:textId="75FF2E31" w:rsidR="00E36963" w:rsidRPr="00FF33AD" w:rsidRDefault="0003415A" w:rsidP="00F900FC">
            <w:pPr>
              <w:textAlignment w:val="baseline"/>
              <w:rPr>
                <w:rFonts w:eastAsia="Times New Roman" w:cs="Open Sans"/>
                <w:color w:val="073763"/>
              </w:rPr>
            </w:pPr>
            <w:hyperlink r:id="rId16" w:history="1">
              <w:r w:rsidR="00E36963">
                <w:rPr>
                  <w:rStyle w:val="Collegamentoipertestuale"/>
                </w:rPr>
                <w:t>Folgen Sie uns auf YouTube</w:t>
              </w:r>
            </w:hyperlink>
          </w:p>
        </w:tc>
      </w:tr>
    </w:tbl>
    <w:p w14:paraId="3E1738A7" w14:textId="77777777" w:rsidR="00E36963" w:rsidRPr="001556E9" w:rsidRDefault="00E36963" w:rsidP="00E36963">
      <w:pPr>
        <w:shd w:val="clear" w:color="auto" w:fill="FFFFFF"/>
        <w:textAlignment w:val="baseline"/>
        <w:rPr>
          <w:rFonts w:cs="Open Sans"/>
          <w:b/>
          <w:color w:val="00B388"/>
        </w:rPr>
      </w:pPr>
      <w:r>
        <w:rPr>
          <w:b/>
          <w:color w:val="00B388"/>
        </w:rPr>
        <w:t>Kontaktdetails</w:t>
      </w:r>
    </w:p>
    <w:p w14:paraId="1BE53BBB" w14:textId="77777777" w:rsidR="00E36963" w:rsidRPr="00FF33AD" w:rsidRDefault="00E36963" w:rsidP="00E36963">
      <w:pPr>
        <w:shd w:val="clear" w:color="auto" w:fill="FFFFFF"/>
        <w:jc w:val="left"/>
        <w:textAlignment w:val="baseline"/>
        <w:rPr>
          <w:rFonts w:eastAsia="Times New Roman" w:cs="Open Sans"/>
          <w:color w:val="000000"/>
        </w:rPr>
      </w:pPr>
      <w:bookmarkStart w:id="0" w:name="_Hlk128399321"/>
      <w:r>
        <w:rPr>
          <w:color w:val="000000"/>
        </w:rPr>
        <w:t>Marco Belletti, +39 334 6004837, </w:t>
      </w:r>
      <w:hyperlink r:id="rId17" w:tgtFrame="_blank" w:history="1">
        <w:r>
          <w:rPr>
            <w:rStyle w:val="Collegamentoipertestuale"/>
          </w:rPr>
          <w:t>marco.belletti@f2m-esolutions.com</w:t>
        </w:r>
      </w:hyperlink>
    </w:p>
    <w:p w14:paraId="44313F56" w14:textId="77777777" w:rsidR="00E36963" w:rsidRPr="00FF33AD" w:rsidRDefault="00E36963" w:rsidP="00E36963">
      <w:pPr>
        <w:shd w:val="clear" w:color="auto" w:fill="FFFFFF"/>
        <w:jc w:val="left"/>
        <w:textAlignment w:val="baseline"/>
        <w:rPr>
          <w:rFonts w:eastAsia="Times New Roman" w:cs="Open Sans"/>
          <w:color w:val="000000"/>
        </w:rPr>
      </w:pPr>
      <w:bookmarkStart w:id="1" w:name="_Hlk128399287"/>
      <w:r>
        <w:rPr>
          <w:color w:val="000000"/>
        </w:rPr>
        <w:t xml:space="preserve">Elisa Boggio, +39 334 6191020, </w:t>
      </w:r>
      <w:hyperlink r:id="rId18" w:history="1">
        <w:r>
          <w:rPr>
            <w:rStyle w:val="Collegamentoipertestuale"/>
          </w:rPr>
          <w:t>elisa.boggio@f2m-esolutions.com</w:t>
        </w:r>
      </w:hyperlink>
    </w:p>
    <w:bookmarkEnd w:id="1"/>
    <w:p w14:paraId="41351045" w14:textId="3057AE3E" w:rsidR="00026D2C" w:rsidRPr="00FF33AD" w:rsidRDefault="00E36963" w:rsidP="00E36963">
      <w:pPr>
        <w:pStyle w:val="Standard"/>
        <w:rPr>
          <w:rFonts w:asciiTheme="minorHAnsi" w:eastAsiaTheme="minorHAnsi" w:hAnsiTheme="minorHAnsi" w:cs="Open Sans"/>
          <w:kern w:val="0"/>
          <w:sz w:val="16"/>
          <w:szCs w:val="16"/>
        </w:rPr>
      </w:pPr>
      <w:r>
        <w:rPr>
          <w:rFonts w:asciiTheme="minorHAnsi" w:hAnsiTheme="minorHAnsi"/>
          <w:color w:val="000000"/>
          <w:sz w:val="16"/>
          <w:szCs w:val="16"/>
        </w:rPr>
        <w:t>Natalia Helueni, </w:t>
      </w:r>
      <w:r>
        <w:rPr>
          <w:rFonts w:asciiTheme="minorHAnsi" w:hAnsiTheme="minorHAnsi"/>
          <w:sz w:val="16"/>
          <w:szCs w:val="16"/>
        </w:rPr>
        <w:t>+39 333 2148455</w:t>
      </w:r>
      <w:r>
        <w:rPr>
          <w:rFonts w:asciiTheme="minorHAnsi" w:hAnsiTheme="minorHAnsi"/>
          <w:color w:val="000000"/>
          <w:sz w:val="16"/>
          <w:szCs w:val="16"/>
        </w:rPr>
        <w:t>, </w:t>
      </w:r>
      <w:hyperlink r:id="rId19" w:history="1">
        <w:r>
          <w:rPr>
            <w:rStyle w:val="Collegamentoipertestuale"/>
            <w:rFonts w:asciiTheme="minorHAnsi" w:hAnsiTheme="minorHAnsi"/>
            <w:sz w:val="16"/>
            <w:szCs w:val="16"/>
          </w:rPr>
          <w:t>natalia.helueni@f2m-esolutions.com</w:t>
        </w:r>
      </w:hyperlink>
      <w:bookmarkEnd w:id="0"/>
    </w:p>
    <w:sectPr w:rsidR="00026D2C" w:rsidRPr="00FF33AD" w:rsidSect="00FA0107">
      <w:headerReference w:type="default" r:id="rId20"/>
      <w:footerReference w:type="default" r:id="rId21"/>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D7E8A" w14:textId="77777777" w:rsidR="003B3DA2" w:rsidRDefault="003B3DA2" w:rsidP="00881F66">
      <w:r>
        <w:separator/>
      </w:r>
    </w:p>
  </w:endnote>
  <w:endnote w:type="continuationSeparator" w:id="0">
    <w:p w14:paraId="04903E5E" w14:textId="77777777" w:rsidR="003B3DA2" w:rsidRDefault="003B3DA2"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ncode Sans">
    <w:altName w:val="Calibri"/>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仿宋 Std R">
    <w:panose1 w:val="00000000000000000000"/>
    <w:charset w:val="80"/>
    <w:family w:val="roman"/>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PRESSEMITTEILUNG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PRESSEMITTEILUNG</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3886" w14:textId="77777777" w:rsidR="003B3DA2" w:rsidRDefault="003B3DA2" w:rsidP="00881F66">
      <w:r>
        <w:separator/>
      </w:r>
    </w:p>
  </w:footnote>
  <w:footnote w:type="continuationSeparator" w:id="0">
    <w:p w14:paraId="4054C765" w14:textId="77777777" w:rsidR="003B3DA2" w:rsidRDefault="003B3DA2"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2962CE2F" w:rsidR="00881F66" w:rsidRDefault="000477E7" w:rsidP="00026D2C">
    <w:pPr>
      <w:pStyle w:val="Intestazione"/>
      <w:jc w:val="center"/>
    </w:pPr>
    <w:r>
      <w:rPr>
        <w:noProof/>
      </w:rPr>
      <w:drawing>
        <wp:inline distT="0" distB="0" distL="0" distR="0" wp14:anchorId="5CF99856" wp14:editId="4E8CAE53">
          <wp:extent cx="1021080" cy="92202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1">
                    <a:extLst>
                      <a:ext uri="{28A0092B-C50C-407E-A947-70E740481C1C}">
                        <a14:useLocalDpi xmlns:a14="http://schemas.microsoft.com/office/drawing/2010/main" val="0"/>
                      </a:ext>
                    </a:extLst>
                  </a:blip>
                  <a:srcRect l="8589" t="12883" r="9202" b="12884"/>
                  <a:stretch/>
                </pic:blipFill>
                <pic:spPr bwMode="auto">
                  <a:xfrm>
                    <a:off x="0" y="0"/>
                    <a:ext cx="1021153" cy="922086"/>
                  </a:xfrm>
                  <a:prstGeom prst="rect">
                    <a:avLst/>
                  </a:prstGeom>
                  <a:ln>
                    <a:noFill/>
                  </a:ln>
                  <a:extLst>
                    <a:ext uri="{53640926-AAD7-44D8-BBD7-CCE9431645EC}">
                      <a14:shadowObscured xmlns:a14="http://schemas.microsoft.com/office/drawing/2010/main"/>
                    </a:ext>
                  </a:extLst>
                </pic:spPr>
              </pic:pic>
            </a:graphicData>
          </a:graphic>
        </wp:inline>
      </w:drawing>
    </w:r>
  </w:p>
  <w:p w14:paraId="557552B2" w14:textId="77777777" w:rsidR="000477E7" w:rsidRDefault="000477E7" w:rsidP="000477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66465"/>
    <w:multiLevelType w:val="multilevel"/>
    <w:tmpl w:val="979A7E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34E376C"/>
    <w:multiLevelType w:val="hybridMultilevel"/>
    <w:tmpl w:val="F686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BA2455"/>
    <w:multiLevelType w:val="hybridMultilevel"/>
    <w:tmpl w:val="2FF2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352B1"/>
    <w:multiLevelType w:val="hybridMultilevel"/>
    <w:tmpl w:val="1DC46D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81443587">
    <w:abstractNumId w:val="2"/>
  </w:num>
  <w:num w:numId="2" w16cid:durableId="1241864418">
    <w:abstractNumId w:val="2"/>
  </w:num>
  <w:num w:numId="3" w16cid:durableId="97870716">
    <w:abstractNumId w:val="0"/>
  </w:num>
  <w:num w:numId="4" w16cid:durableId="1309168213">
    <w:abstractNumId w:val="4"/>
  </w:num>
  <w:num w:numId="5" w16cid:durableId="240410125">
    <w:abstractNumId w:val="3"/>
  </w:num>
  <w:num w:numId="6" w16cid:durableId="108981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F66"/>
    <w:rsid w:val="0000540B"/>
    <w:rsid w:val="000205B3"/>
    <w:rsid w:val="00026D2C"/>
    <w:rsid w:val="0003415A"/>
    <w:rsid w:val="000477E7"/>
    <w:rsid w:val="000E3C87"/>
    <w:rsid w:val="00122BF7"/>
    <w:rsid w:val="001556E9"/>
    <w:rsid w:val="00192571"/>
    <w:rsid w:val="001A2E98"/>
    <w:rsid w:val="00212754"/>
    <w:rsid w:val="0022110E"/>
    <w:rsid w:val="002828B3"/>
    <w:rsid w:val="002C5310"/>
    <w:rsid w:val="002E12F5"/>
    <w:rsid w:val="002F3487"/>
    <w:rsid w:val="00331CC4"/>
    <w:rsid w:val="0037095C"/>
    <w:rsid w:val="00394B7C"/>
    <w:rsid w:val="00396A59"/>
    <w:rsid w:val="003B3DA2"/>
    <w:rsid w:val="003B4427"/>
    <w:rsid w:val="003D2182"/>
    <w:rsid w:val="003E6ACF"/>
    <w:rsid w:val="0041425F"/>
    <w:rsid w:val="00432593"/>
    <w:rsid w:val="004A3DC9"/>
    <w:rsid w:val="004D4FC6"/>
    <w:rsid w:val="0050321E"/>
    <w:rsid w:val="00533467"/>
    <w:rsid w:val="00535D52"/>
    <w:rsid w:val="0066095F"/>
    <w:rsid w:val="006719D7"/>
    <w:rsid w:val="006729FC"/>
    <w:rsid w:val="006811E7"/>
    <w:rsid w:val="00684601"/>
    <w:rsid w:val="006F3B6B"/>
    <w:rsid w:val="0072630E"/>
    <w:rsid w:val="0076249E"/>
    <w:rsid w:val="00771BC2"/>
    <w:rsid w:val="007B0C5D"/>
    <w:rsid w:val="007E1A5F"/>
    <w:rsid w:val="008158E7"/>
    <w:rsid w:val="00840B72"/>
    <w:rsid w:val="008651E9"/>
    <w:rsid w:val="008677F3"/>
    <w:rsid w:val="00876B2B"/>
    <w:rsid w:val="00881F66"/>
    <w:rsid w:val="00955CAA"/>
    <w:rsid w:val="009767F7"/>
    <w:rsid w:val="0097695A"/>
    <w:rsid w:val="009B7860"/>
    <w:rsid w:val="009F1670"/>
    <w:rsid w:val="00A04E0B"/>
    <w:rsid w:val="00A2087A"/>
    <w:rsid w:val="00A5683D"/>
    <w:rsid w:val="00A66213"/>
    <w:rsid w:val="00A856F9"/>
    <w:rsid w:val="00A91A78"/>
    <w:rsid w:val="00AA7E89"/>
    <w:rsid w:val="00B8648F"/>
    <w:rsid w:val="00B864B2"/>
    <w:rsid w:val="00B91F87"/>
    <w:rsid w:val="00BC6278"/>
    <w:rsid w:val="00BD3D64"/>
    <w:rsid w:val="00C20886"/>
    <w:rsid w:val="00C4055A"/>
    <w:rsid w:val="00C657CA"/>
    <w:rsid w:val="00CD6BF2"/>
    <w:rsid w:val="00CE2C1A"/>
    <w:rsid w:val="00D02046"/>
    <w:rsid w:val="00D35E21"/>
    <w:rsid w:val="00D439F6"/>
    <w:rsid w:val="00DA6EED"/>
    <w:rsid w:val="00E1417E"/>
    <w:rsid w:val="00E21E10"/>
    <w:rsid w:val="00E36963"/>
    <w:rsid w:val="00E4224C"/>
    <w:rsid w:val="00EB46E7"/>
    <w:rsid w:val="00EB7F98"/>
    <w:rsid w:val="00EF3164"/>
    <w:rsid w:val="00FA0107"/>
    <w:rsid w:val="00FA3D16"/>
    <w:rsid w:val="00FF33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de-DE"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customStyle="1" w:styleId="Menzionenonrisolta1">
    <w:name w:val="Menzione non risolta1"/>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0477E7"/>
  </w:style>
  <w:style w:type="paragraph" w:customStyle="1" w:styleId="Standard">
    <w:name w:val="Standard"/>
    <w:rsid w:val="00026D2C"/>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eWeb">
    <w:name w:val="Normal (Web)"/>
    <w:basedOn w:val="Normale"/>
    <w:uiPriority w:val="99"/>
    <w:unhideWhenUsed/>
    <w:rsid w:val="00026D2C"/>
    <w:pPr>
      <w:spacing w:before="100" w:beforeAutospacing="1" w:after="100" w:afterAutospacing="1"/>
      <w:jc w:val="left"/>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9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28778">
      <w:bodyDiv w:val="1"/>
      <w:marLeft w:val="0"/>
      <w:marRight w:val="0"/>
      <w:marTop w:val="0"/>
      <w:marBottom w:val="0"/>
      <w:divBdr>
        <w:top w:val="none" w:sz="0" w:space="0" w:color="auto"/>
        <w:left w:val="none" w:sz="0" w:space="0" w:color="auto"/>
        <w:bottom w:val="none" w:sz="0" w:space="0" w:color="auto"/>
        <w:right w:val="none" w:sz="0" w:space="0" w:color="auto"/>
      </w:divBdr>
    </w:div>
    <w:div w:id="619649546">
      <w:bodyDiv w:val="1"/>
      <w:marLeft w:val="0"/>
      <w:marRight w:val="0"/>
      <w:marTop w:val="0"/>
      <w:marBottom w:val="0"/>
      <w:divBdr>
        <w:top w:val="none" w:sz="0" w:space="0" w:color="auto"/>
        <w:left w:val="none" w:sz="0" w:space="0" w:color="auto"/>
        <w:bottom w:val="none" w:sz="0" w:space="0" w:color="auto"/>
        <w:right w:val="none" w:sz="0" w:space="0" w:color="auto"/>
      </w:divBdr>
    </w:div>
    <w:div w:id="909386718">
      <w:bodyDiv w:val="1"/>
      <w:marLeft w:val="0"/>
      <w:marRight w:val="0"/>
      <w:marTop w:val="0"/>
      <w:marBottom w:val="0"/>
      <w:divBdr>
        <w:top w:val="none" w:sz="0" w:space="0" w:color="auto"/>
        <w:left w:val="none" w:sz="0" w:space="0" w:color="auto"/>
        <w:bottom w:val="none" w:sz="0" w:space="0" w:color="auto"/>
        <w:right w:val="none" w:sz="0" w:space="0" w:color="auto"/>
      </w:divBdr>
    </w:div>
    <w:div w:id="921137741">
      <w:bodyDiv w:val="1"/>
      <w:marLeft w:val="0"/>
      <w:marRight w:val="0"/>
      <w:marTop w:val="0"/>
      <w:marBottom w:val="0"/>
      <w:divBdr>
        <w:top w:val="none" w:sz="0" w:space="0" w:color="auto"/>
        <w:left w:val="none" w:sz="0" w:space="0" w:color="auto"/>
        <w:bottom w:val="none" w:sz="0" w:space="0" w:color="auto"/>
        <w:right w:val="none" w:sz="0" w:space="0" w:color="auto"/>
      </w:divBdr>
    </w:div>
    <w:div w:id="1793328290">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8203;" TargetMode="External"/><Relationship Id="rId13" Type="http://schemas.openxmlformats.org/officeDocument/2006/relationships/image" Target="media/image3.jpeg"/><Relationship Id="rId18" Type="http://schemas.openxmlformats.org/officeDocument/2006/relationships/hyperlink" Target="mailto:elisa.boggio@f2m-esolutions.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mailto:marco.belletti@f2m-esolutions.com"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linkedin.com/company/free2move-esolutions/" TargetMode="External"/><Relationship Id="rId19" Type="http://schemas.openxmlformats.org/officeDocument/2006/relationships/hyperlink" Target="mailto:natalia.helueni@f2m-esolution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CD5F-4874-4173-8F3F-7B44D287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716</Words>
  <Characters>4087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Stefania Pidone</cp:lastModifiedBy>
  <cp:revision>30</cp:revision>
  <cp:lastPrinted>2021-11-19T09:45:00Z</cp:lastPrinted>
  <dcterms:created xsi:type="dcterms:W3CDTF">2023-01-16T17:11:00Z</dcterms:created>
  <dcterms:modified xsi:type="dcterms:W3CDTF">2023-04-17T08:35:00Z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ies>
</file>